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</w:p>
    <w:p w:rsidR="00792960" w:rsidRDefault="00792960" w:rsidP="00792960">
      <w:pPr>
        <w:jc w:val="center"/>
        <w:rPr>
          <w:rFonts w:ascii="Arial" w:hAnsi="Arial" w:cs="Arial"/>
          <w:b/>
          <w:sz w:val="32"/>
          <w:szCs w:val="32"/>
        </w:rPr>
      </w:pPr>
    </w:p>
    <w:p w:rsidR="00792960" w:rsidRDefault="00792960" w:rsidP="0079296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>Bod č. Zastupiteľstvo Bratislavského samosprávneho kraja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792960" w:rsidRPr="0051783E" w:rsidRDefault="00D16A42" w:rsidP="00792960">
      <w:pPr>
        <w:rPr>
          <w:rFonts w:ascii="Arial" w:hAnsi="Arial" w:cs="Arial"/>
          <w:sz w:val="22"/>
          <w:szCs w:val="22"/>
        </w:rPr>
      </w:pPr>
      <w:r w:rsidRPr="0051783E">
        <w:rPr>
          <w:rFonts w:ascii="Arial" w:hAnsi="Arial" w:cs="Arial"/>
          <w:sz w:val="22"/>
          <w:szCs w:val="22"/>
        </w:rPr>
        <w:t>21</w:t>
      </w:r>
      <w:r w:rsidR="00792960" w:rsidRPr="0051783E">
        <w:rPr>
          <w:rFonts w:ascii="Arial" w:hAnsi="Arial" w:cs="Arial"/>
          <w:sz w:val="22"/>
          <w:szCs w:val="22"/>
        </w:rPr>
        <w:t xml:space="preserve">. </w:t>
      </w:r>
      <w:r w:rsidRPr="0051783E">
        <w:rPr>
          <w:rFonts w:ascii="Arial" w:hAnsi="Arial" w:cs="Arial"/>
          <w:sz w:val="22"/>
          <w:szCs w:val="22"/>
        </w:rPr>
        <w:t>jún</w:t>
      </w:r>
      <w:r w:rsidR="00792960" w:rsidRPr="0051783E">
        <w:rPr>
          <w:rFonts w:ascii="Arial" w:hAnsi="Arial" w:cs="Arial"/>
          <w:sz w:val="22"/>
          <w:szCs w:val="22"/>
        </w:rPr>
        <w:t xml:space="preserve"> 201</w:t>
      </w:r>
      <w:r w:rsidR="007F158F" w:rsidRPr="0051783E">
        <w:rPr>
          <w:rFonts w:ascii="Arial" w:hAnsi="Arial" w:cs="Arial"/>
          <w:sz w:val="22"/>
          <w:szCs w:val="22"/>
        </w:rPr>
        <w:t>3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F158F" w:rsidRDefault="007F158F" w:rsidP="007F158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Informácia </w:t>
      </w:r>
    </w:p>
    <w:p w:rsidR="007F158F" w:rsidRDefault="007F158F" w:rsidP="007F158F">
      <w:pPr>
        <w:jc w:val="center"/>
        <w:rPr>
          <w:rFonts w:ascii="Arial" w:hAnsi="Arial" w:cs="Arial"/>
          <w:b/>
        </w:rPr>
      </w:pPr>
    </w:p>
    <w:p w:rsidR="007F158F" w:rsidRPr="00D83012" w:rsidRDefault="007F158F" w:rsidP="007F158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D83012">
        <w:rPr>
          <w:rFonts w:ascii="Arial" w:hAnsi="Arial" w:cs="Arial"/>
          <w:b/>
          <w:bCs/>
          <w:color w:val="000000"/>
        </w:rPr>
        <w:t>o činnosti odboru SORO pre OPBK a implementácii projektov</w:t>
      </w:r>
    </w:p>
    <w:p w:rsidR="007F158F" w:rsidRDefault="007F158F" w:rsidP="0079296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Materiál obsahuje:</w:t>
      </w:r>
    </w:p>
    <w:p w:rsidR="00D16A42" w:rsidRDefault="00D16A42" w:rsidP="00792960">
      <w:pPr>
        <w:rPr>
          <w:rFonts w:ascii="Arial" w:hAnsi="Arial" w:cs="Arial"/>
          <w:sz w:val="22"/>
          <w:szCs w:val="22"/>
        </w:rPr>
      </w:pPr>
    </w:p>
    <w:p w:rsidR="00792960" w:rsidRDefault="00D16A42" w:rsidP="00792960">
      <w:pPr>
        <w:rPr>
          <w:rFonts w:ascii="Arial" w:hAnsi="Arial" w:cs="Arial"/>
          <w:sz w:val="22"/>
          <w:szCs w:val="22"/>
        </w:rPr>
      </w:pPr>
      <w:r w:rsidRPr="00D83012">
        <w:rPr>
          <w:rFonts w:ascii="Arial" w:hAnsi="Arial" w:cs="Arial"/>
          <w:sz w:val="22"/>
          <w:szCs w:val="22"/>
        </w:rPr>
        <w:t>JUDr. Ivo Nesrovnal</w:t>
      </w:r>
    </w:p>
    <w:p w:rsidR="00D16A42" w:rsidRDefault="00D16A42" w:rsidP="00792960">
      <w:pPr>
        <w:rPr>
          <w:rFonts w:ascii="Arial" w:hAnsi="Arial" w:cs="Arial"/>
          <w:sz w:val="22"/>
          <w:szCs w:val="22"/>
        </w:rPr>
      </w:pPr>
      <w:r w:rsidRPr="00D83012">
        <w:rPr>
          <w:rFonts w:ascii="Arial" w:hAnsi="Arial" w:cs="Arial"/>
          <w:sz w:val="22"/>
          <w:szCs w:val="22"/>
        </w:rPr>
        <w:t>Podpredseda</w:t>
      </w:r>
      <w:r>
        <w:rPr>
          <w:rFonts w:ascii="Arial" w:hAnsi="Arial" w:cs="Arial"/>
          <w:sz w:val="22"/>
          <w:szCs w:val="22"/>
        </w:rPr>
        <w:t xml:space="preserve"> BSK</w:t>
      </w:r>
    </w:p>
    <w:p w:rsidR="00792960" w:rsidRDefault="00D16A42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 xml:space="preserve"> 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1. Návrh uznesenia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D16A4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2. Dôvodová správa</w:t>
      </w:r>
    </w:p>
    <w:p w:rsidR="0051783E" w:rsidRDefault="00792960" w:rsidP="0051783E">
      <w:pPr>
        <w:ind w:left="3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F158F">
        <w:rPr>
          <w:rFonts w:ascii="Arial" w:hAnsi="Arial" w:cs="Arial"/>
          <w:sz w:val="22"/>
          <w:szCs w:val="22"/>
        </w:rPr>
        <w:tab/>
        <w:t xml:space="preserve">3. </w:t>
      </w:r>
      <w:r w:rsidR="0051783E">
        <w:rPr>
          <w:rFonts w:ascii="Arial" w:hAnsi="Arial" w:cs="Arial"/>
          <w:sz w:val="22"/>
          <w:szCs w:val="22"/>
        </w:rPr>
        <w:t xml:space="preserve">Informácia o činností odboru </w:t>
      </w:r>
    </w:p>
    <w:p w:rsidR="0051783E" w:rsidRDefault="0051783E" w:rsidP="0051783E">
      <w:pPr>
        <w:ind w:left="3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SORO pre OPBK a implementácii </w:t>
      </w:r>
    </w:p>
    <w:p w:rsidR="00792960" w:rsidRDefault="0051783E" w:rsidP="0051783E">
      <w:pPr>
        <w:ind w:left="3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projektov</w:t>
      </w:r>
    </w:p>
    <w:p w:rsidR="00792960" w:rsidRDefault="007F158F" w:rsidP="00792960">
      <w:pPr>
        <w:ind w:left="5940" w:hanging="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 Príloha</w:t>
      </w:r>
      <w:r w:rsidR="0051783E">
        <w:rPr>
          <w:rFonts w:ascii="Arial" w:hAnsi="Arial" w:cs="Arial"/>
          <w:sz w:val="22"/>
          <w:szCs w:val="22"/>
        </w:rPr>
        <w:t xml:space="preserve"> č. 1</w:t>
      </w:r>
    </w:p>
    <w:p w:rsidR="00792960" w:rsidRDefault="00792960" w:rsidP="00792960">
      <w:pPr>
        <w:ind w:left="5940" w:hanging="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 Stanoviská komisií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D16A42" w:rsidRPr="00D83012" w:rsidRDefault="00D16A42" w:rsidP="00D16A42">
      <w:pPr>
        <w:rPr>
          <w:rFonts w:ascii="Arial" w:hAnsi="Arial" w:cs="Arial"/>
          <w:sz w:val="22"/>
          <w:szCs w:val="22"/>
        </w:rPr>
      </w:pPr>
      <w:r w:rsidRPr="00D83012">
        <w:rPr>
          <w:rFonts w:ascii="Arial" w:hAnsi="Arial" w:cs="Arial"/>
          <w:sz w:val="22"/>
          <w:szCs w:val="22"/>
        </w:rPr>
        <w:t>PhDr. Stanislav Bruna</w:t>
      </w:r>
    </w:p>
    <w:p w:rsidR="00D16A42" w:rsidRPr="00D83012" w:rsidRDefault="00D16A42" w:rsidP="00D16A42">
      <w:pPr>
        <w:rPr>
          <w:rFonts w:ascii="Arial" w:hAnsi="Arial" w:cs="Arial"/>
          <w:sz w:val="22"/>
          <w:szCs w:val="22"/>
        </w:rPr>
      </w:pPr>
      <w:r w:rsidRPr="00D83012">
        <w:rPr>
          <w:rFonts w:ascii="Arial" w:hAnsi="Arial" w:cs="Arial"/>
          <w:sz w:val="22"/>
          <w:szCs w:val="22"/>
        </w:rPr>
        <w:t>riaditeľ odboru SORO</w:t>
      </w:r>
      <w:r>
        <w:rPr>
          <w:rFonts w:ascii="Arial" w:hAnsi="Arial" w:cs="Arial"/>
          <w:sz w:val="22"/>
          <w:szCs w:val="22"/>
        </w:rPr>
        <w:t xml:space="preserve"> pre OPBK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Spracovateľ: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D16A42" w:rsidRPr="00D83012" w:rsidRDefault="00D16A42" w:rsidP="00D16A42">
      <w:pPr>
        <w:rPr>
          <w:rFonts w:ascii="Arial" w:hAnsi="Arial" w:cs="Arial"/>
          <w:sz w:val="22"/>
          <w:szCs w:val="22"/>
        </w:rPr>
      </w:pPr>
      <w:r w:rsidRPr="00D83012">
        <w:rPr>
          <w:rFonts w:ascii="Arial" w:hAnsi="Arial" w:cs="Arial"/>
          <w:sz w:val="22"/>
          <w:szCs w:val="22"/>
        </w:rPr>
        <w:t>PhDr. Stanislav Bruna</w:t>
      </w:r>
    </w:p>
    <w:p w:rsidR="00D16A42" w:rsidRPr="00D83012" w:rsidRDefault="00D16A42" w:rsidP="00D16A42">
      <w:pPr>
        <w:rPr>
          <w:rFonts w:ascii="Arial" w:hAnsi="Arial" w:cs="Arial"/>
          <w:sz w:val="22"/>
          <w:szCs w:val="22"/>
        </w:rPr>
      </w:pPr>
      <w:r w:rsidRPr="00D83012">
        <w:rPr>
          <w:rFonts w:ascii="Arial" w:hAnsi="Arial" w:cs="Arial"/>
          <w:sz w:val="22"/>
          <w:szCs w:val="22"/>
        </w:rPr>
        <w:t>riaditeľ odboru SORO</w:t>
      </w:r>
      <w:r>
        <w:rPr>
          <w:rFonts w:ascii="Arial" w:hAnsi="Arial" w:cs="Arial"/>
          <w:sz w:val="22"/>
          <w:szCs w:val="22"/>
        </w:rPr>
        <w:t xml:space="preserve"> pre OPBK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792960" w:rsidRPr="00D16A42" w:rsidRDefault="00792960" w:rsidP="00792960">
      <w:pPr>
        <w:jc w:val="center"/>
        <w:rPr>
          <w:rFonts w:ascii="Arial" w:hAnsi="Arial" w:cs="Arial"/>
          <w:sz w:val="22"/>
          <w:szCs w:val="22"/>
        </w:rPr>
      </w:pPr>
      <w:r w:rsidRPr="00D16A42">
        <w:rPr>
          <w:rFonts w:ascii="Arial" w:hAnsi="Arial" w:cs="Arial"/>
          <w:sz w:val="22"/>
          <w:szCs w:val="22"/>
        </w:rPr>
        <w:t>(</w:t>
      </w:r>
      <w:r w:rsidR="007F158F">
        <w:rPr>
          <w:rFonts w:ascii="Arial" w:hAnsi="Arial" w:cs="Arial"/>
          <w:sz w:val="22"/>
          <w:szCs w:val="22"/>
        </w:rPr>
        <w:t>jún</w:t>
      </w:r>
      <w:r w:rsidRPr="00D16A42">
        <w:rPr>
          <w:rFonts w:ascii="Arial" w:hAnsi="Arial" w:cs="Arial"/>
          <w:sz w:val="22"/>
          <w:szCs w:val="22"/>
        </w:rPr>
        <w:t xml:space="preserve"> </w:t>
      </w:r>
      <w:r w:rsidR="00D16A42" w:rsidRPr="00D16A42">
        <w:rPr>
          <w:rFonts w:ascii="Arial" w:hAnsi="Arial" w:cs="Arial"/>
          <w:sz w:val="22"/>
          <w:szCs w:val="22"/>
        </w:rPr>
        <w:t>2013</w:t>
      </w:r>
      <w:r w:rsidRPr="00D16A42">
        <w:rPr>
          <w:rFonts w:ascii="Arial" w:hAnsi="Arial" w:cs="Arial"/>
          <w:sz w:val="22"/>
          <w:szCs w:val="22"/>
        </w:rPr>
        <w:t>)</w:t>
      </w: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  <w:r w:rsidRPr="00D16A42"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  <w:r>
        <w:rPr>
          <w:rFonts w:ascii="Arial" w:hAnsi="Arial" w:cs="Arial"/>
          <w:spacing w:val="70"/>
        </w:rPr>
        <w:tab/>
      </w:r>
    </w:p>
    <w:p w:rsidR="007F158F" w:rsidRPr="00D83012" w:rsidRDefault="00D16A42" w:rsidP="007F158F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br/>
      </w:r>
    </w:p>
    <w:p w:rsidR="007F158F" w:rsidRPr="00D83012" w:rsidRDefault="007F158F" w:rsidP="007F158F">
      <w:pPr>
        <w:jc w:val="center"/>
        <w:rPr>
          <w:rFonts w:ascii="Arial" w:hAnsi="Arial" w:cs="Arial"/>
          <w:sz w:val="22"/>
          <w:szCs w:val="22"/>
        </w:rPr>
      </w:pPr>
      <w:r w:rsidRPr="00D83012">
        <w:rPr>
          <w:rFonts w:ascii="Arial" w:hAnsi="Arial" w:cs="Arial"/>
          <w:spacing w:val="70"/>
        </w:rPr>
        <w:t>Návrh uznesenia</w:t>
      </w:r>
    </w:p>
    <w:p w:rsidR="007F158F" w:rsidRPr="00D83012" w:rsidRDefault="007F158F" w:rsidP="007F158F">
      <w:pPr>
        <w:jc w:val="center"/>
        <w:rPr>
          <w:rFonts w:ascii="Arial" w:hAnsi="Arial" w:cs="Arial"/>
        </w:rPr>
      </w:pPr>
    </w:p>
    <w:p w:rsidR="007F158F" w:rsidRPr="00D83012" w:rsidRDefault="007F158F" w:rsidP="007F158F">
      <w:pPr>
        <w:jc w:val="center"/>
        <w:rPr>
          <w:rFonts w:ascii="Arial" w:hAnsi="Arial" w:cs="Arial"/>
        </w:rPr>
      </w:pPr>
    </w:p>
    <w:p w:rsidR="007F158F" w:rsidRPr="00D83012" w:rsidRDefault="007F158F" w:rsidP="007F158F">
      <w:pPr>
        <w:jc w:val="center"/>
        <w:outlineLvl w:val="0"/>
        <w:rPr>
          <w:rFonts w:ascii="Arial" w:hAnsi="Arial" w:cs="Arial"/>
          <w:b/>
        </w:rPr>
      </w:pPr>
      <w:r w:rsidRPr="00D83012">
        <w:rPr>
          <w:rFonts w:ascii="Arial" w:hAnsi="Arial" w:cs="Arial"/>
          <w:b/>
        </w:rPr>
        <w:t>UZNESENIE č. ....</w:t>
      </w:r>
      <w:r w:rsidR="001C24E5">
        <w:rPr>
          <w:rFonts w:ascii="Arial" w:hAnsi="Arial" w:cs="Arial"/>
          <w:b/>
        </w:rPr>
        <w:t>..</w:t>
      </w:r>
      <w:r w:rsidRPr="00D83012">
        <w:rPr>
          <w:rFonts w:ascii="Arial" w:hAnsi="Arial" w:cs="Arial"/>
          <w:b/>
        </w:rPr>
        <w:t>... / 20</w:t>
      </w:r>
      <w:r>
        <w:rPr>
          <w:rFonts w:ascii="Arial" w:hAnsi="Arial" w:cs="Arial"/>
          <w:b/>
        </w:rPr>
        <w:t>13</w:t>
      </w:r>
    </w:p>
    <w:p w:rsidR="007F158F" w:rsidRPr="00D83012" w:rsidRDefault="007F158F" w:rsidP="007F158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21</w:t>
      </w:r>
      <w:r w:rsidRPr="00D83012">
        <w:rPr>
          <w:rFonts w:ascii="Arial" w:hAnsi="Arial" w:cs="Arial"/>
          <w:sz w:val="22"/>
          <w:szCs w:val="22"/>
        </w:rPr>
        <w:t>.06.201</w:t>
      </w:r>
      <w:r>
        <w:rPr>
          <w:rFonts w:ascii="Arial" w:hAnsi="Arial" w:cs="Arial"/>
          <w:sz w:val="22"/>
          <w:szCs w:val="22"/>
        </w:rPr>
        <w:t>3</w:t>
      </w:r>
    </w:p>
    <w:p w:rsidR="007F158F" w:rsidRPr="00D83012" w:rsidRDefault="007F158F" w:rsidP="007F158F">
      <w:pPr>
        <w:jc w:val="center"/>
        <w:rPr>
          <w:rFonts w:ascii="Arial" w:hAnsi="Arial" w:cs="Arial"/>
          <w:sz w:val="22"/>
          <w:szCs w:val="22"/>
        </w:rPr>
      </w:pPr>
    </w:p>
    <w:p w:rsidR="007F158F" w:rsidRPr="00D83012" w:rsidRDefault="007F158F" w:rsidP="007F158F">
      <w:pPr>
        <w:rPr>
          <w:rFonts w:ascii="Arial" w:hAnsi="Arial" w:cs="Arial"/>
          <w:sz w:val="22"/>
          <w:szCs w:val="22"/>
        </w:rPr>
      </w:pPr>
    </w:p>
    <w:p w:rsidR="007F158F" w:rsidRPr="00D83012" w:rsidRDefault="007F158F" w:rsidP="007F158F">
      <w:pPr>
        <w:jc w:val="both"/>
        <w:rPr>
          <w:rFonts w:ascii="Arial" w:hAnsi="Arial" w:cs="Arial"/>
          <w:sz w:val="22"/>
          <w:szCs w:val="22"/>
        </w:rPr>
      </w:pPr>
    </w:p>
    <w:p w:rsidR="007F158F" w:rsidRPr="00D83012" w:rsidRDefault="007F158F" w:rsidP="007F158F">
      <w:pPr>
        <w:jc w:val="both"/>
        <w:outlineLvl w:val="0"/>
        <w:rPr>
          <w:rFonts w:ascii="Arial" w:hAnsi="Arial" w:cs="Arial"/>
          <w:sz w:val="22"/>
          <w:szCs w:val="22"/>
        </w:rPr>
      </w:pPr>
      <w:r w:rsidRPr="00D83012">
        <w:rPr>
          <w:rFonts w:ascii="Arial" w:hAnsi="Arial" w:cs="Arial"/>
          <w:sz w:val="22"/>
          <w:szCs w:val="22"/>
        </w:rPr>
        <w:t>Zastupiteľstvo Bratislavského samosprávneho kraja po prerokovaní materiálu.</w:t>
      </w:r>
    </w:p>
    <w:p w:rsidR="007F158F" w:rsidRPr="00D83012" w:rsidRDefault="007F158F" w:rsidP="007F158F">
      <w:pPr>
        <w:jc w:val="center"/>
        <w:rPr>
          <w:rFonts w:ascii="Arial" w:hAnsi="Arial" w:cs="Arial"/>
          <w:sz w:val="22"/>
          <w:szCs w:val="22"/>
        </w:rPr>
      </w:pPr>
    </w:p>
    <w:p w:rsidR="007F158F" w:rsidRPr="00D83012" w:rsidRDefault="007F158F" w:rsidP="007F158F">
      <w:pPr>
        <w:jc w:val="both"/>
        <w:rPr>
          <w:rFonts w:ascii="Arial" w:hAnsi="Arial" w:cs="Arial"/>
          <w:sz w:val="22"/>
          <w:szCs w:val="22"/>
        </w:rPr>
      </w:pPr>
    </w:p>
    <w:p w:rsidR="007F158F" w:rsidRPr="00D83012" w:rsidRDefault="007F158F" w:rsidP="007F158F">
      <w:pPr>
        <w:pStyle w:val="Zkladntext3"/>
        <w:jc w:val="center"/>
        <w:outlineLvl w:val="0"/>
        <w:rPr>
          <w:rFonts w:ascii="Arial" w:hAnsi="Arial" w:cs="Arial"/>
          <w:b/>
          <w:sz w:val="24"/>
          <w:szCs w:val="24"/>
          <w:lang w:val="sk-SK"/>
        </w:rPr>
      </w:pPr>
      <w:r w:rsidRPr="00D83012">
        <w:rPr>
          <w:rFonts w:ascii="Arial" w:hAnsi="Arial" w:cs="Arial"/>
          <w:b/>
          <w:sz w:val="24"/>
          <w:szCs w:val="24"/>
          <w:lang w:val="sk-SK"/>
        </w:rPr>
        <w:t>berie na vedomie</w:t>
      </w:r>
    </w:p>
    <w:p w:rsidR="007F158F" w:rsidRPr="00D83012" w:rsidRDefault="007F158F" w:rsidP="007F158F">
      <w:pPr>
        <w:pStyle w:val="Zkladntext3"/>
        <w:jc w:val="center"/>
        <w:rPr>
          <w:rFonts w:ascii="Arial" w:hAnsi="Arial" w:cs="Arial"/>
          <w:b/>
          <w:lang w:val="sk-SK"/>
        </w:rPr>
      </w:pPr>
    </w:p>
    <w:p w:rsidR="007F158F" w:rsidRPr="00D83012" w:rsidRDefault="007F158F" w:rsidP="007F158F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D83012">
        <w:rPr>
          <w:rFonts w:ascii="Arial" w:hAnsi="Arial" w:cs="Arial"/>
          <w:bCs/>
          <w:color w:val="000000"/>
          <w:sz w:val="22"/>
          <w:szCs w:val="22"/>
        </w:rPr>
        <w:t>Informáciu o činnosti odboru SORO pre OPBK a implementácii projektov</w:t>
      </w:r>
    </w:p>
    <w:p w:rsidR="007F158F" w:rsidRPr="00D83012" w:rsidRDefault="007F158F" w:rsidP="007F158F">
      <w:pPr>
        <w:pStyle w:val="Zkladntext3"/>
        <w:jc w:val="center"/>
        <w:rPr>
          <w:rFonts w:ascii="Arial" w:hAnsi="Arial" w:cs="Arial"/>
          <w:b/>
          <w:lang w:val="sk-SK"/>
        </w:rPr>
      </w:pPr>
    </w:p>
    <w:p w:rsidR="007F158F" w:rsidRPr="00D83012" w:rsidRDefault="007F158F" w:rsidP="007F158F">
      <w:pPr>
        <w:pStyle w:val="Zkladntext3"/>
        <w:rPr>
          <w:rFonts w:ascii="Arial" w:hAnsi="Arial" w:cs="Arial"/>
          <w:lang w:val="sk-SK"/>
        </w:rPr>
      </w:pPr>
    </w:p>
    <w:p w:rsidR="007F158F" w:rsidRPr="00D83012" w:rsidRDefault="007F158F" w:rsidP="007F158F">
      <w:pPr>
        <w:pStyle w:val="Zkladntext3"/>
        <w:ind w:left="480"/>
        <w:jc w:val="left"/>
        <w:rPr>
          <w:rFonts w:ascii="Arial" w:hAnsi="Arial" w:cs="Arial"/>
          <w:lang w:val="sk-SK"/>
        </w:rPr>
      </w:pPr>
      <w:r w:rsidRPr="00D83012">
        <w:rPr>
          <w:rFonts w:ascii="Arial" w:hAnsi="Arial" w:cs="Arial"/>
          <w:lang w:val="sk-SK"/>
        </w:rPr>
        <w:t xml:space="preserve">    </w:t>
      </w:r>
    </w:p>
    <w:p w:rsidR="00792960" w:rsidRDefault="00792960" w:rsidP="007F158F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7F158F" w:rsidRDefault="007F158F">
      <w:pPr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792960" w:rsidRDefault="00792960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D ô v o d o v á   s p r á v a</w:t>
      </w:r>
    </w:p>
    <w:p w:rsidR="007F158F" w:rsidRPr="001575F3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  <w:lang w:val="cs-CZ"/>
        </w:rPr>
      </w:pPr>
    </w:p>
    <w:p w:rsidR="007F158F" w:rsidRPr="00D83012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Pr="001575F3" w:rsidRDefault="007F158F" w:rsidP="007F158F">
      <w:pPr>
        <w:pStyle w:val="Bezriadkovania"/>
        <w:jc w:val="both"/>
        <w:rPr>
          <w:rFonts w:ascii="Arial" w:hAnsi="Arial" w:cs="Arial"/>
        </w:rPr>
      </w:pPr>
      <w:r w:rsidRPr="001575F3">
        <w:rPr>
          <w:rFonts w:ascii="Arial" w:hAnsi="Arial" w:cs="Arial"/>
        </w:rPr>
        <w:t xml:space="preserve">Odbor SORO pre OPBK zabezpečuje implementáciu projektov podporených </w:t>
      </w:r>
      <w:r>
        <w:rPr>
          <w:rFonts w:ascii="Arial" w:hAnsi="Arial" w:cs="Arial"/>
        </w:rPr>
        <w:br/>
        <w:t xml:space="preserve">zo </w:t>
      </w:r>
      <w:r w:rsidRPr="001575F3">
        <w:rPr>
          <w:rFonts w:ascii="Arial" w:hAnsi="Arial" w:cs="Arial"/>
        </w:rPr>
        <w:t xml:space="preserve">štrukturálnych fondov EÚ v rámci </w:t>
      </w:r>
      <w:r>
        <w:rPr>
          <w:rFonts w:ascii="Arial" w:hAnsi="Arial" w:cs="Arial"/>
        </w:rPr>
        <w:t xml:space="preserve">Prioritnej osi 1 Infraštruktúra z </w:t>
      </w:r>
      <w:r w:rsidRPr="001575F3">
        <w:rPr>
          <w:rFonts w:ascii="Arial" w:hAnsi="Arial" w:cs="Arial"/>
        </w:rPr>
        <w:t>Operačného programu Bratislavský kraj.</w:t>
      </w:r>
    </w:p>
    <w:p w:rsidR="007F158F" w:rsidRPr="001575F3" w:rsidRDefault="007F158F" w:rsidP="007F158F">
      <w:pPr>
        <w:pStyle w:val="Bezriadkovania"/>
        <w:jc w:val="both"/>
        <w:rPr>
          <w:rFonts w:ascii="Arial" w:hAnsi="Arial" w:cs="Arial"/>
        </w:rPr>
      </w:pPr>
    </w:p>
    <w:p w:rsidR="007F158F" w:rsidRPr="001575F3" w:rsidRDefault="007F158F" w:rsidP="007F158F">
      <w:pPr>
        <w:pStyle w:val="Bezriadkovania"/>
        <w:jc w:val="both"/>
        <w:rPr>
          <w:rFonts w:ascii="Arial" w:hAnsi="Arial" w:cs="Arial"/>
        </w:rPr>
      </w:pPr>
      <w:r w:rsidRPr="001575F3">
        <w:rPr>
          <w:rFonts w:ascii="Arial" w:hAnsi="Arial" w:cs="Arial"/>
        </w:rPr>
        <w:t xml:space="preserve">Operačný program Bratislavský kraj (OPBK) je jedným z 11 operačných programov Slovenskej republiky na obdobie rokov 2007-2013. Pre OPBK je vyčlenených </w:t>
      </w:r>
      <w:r w:rsidRPr="00767C13">
        <w:rPr>
          <w:rFonts w:ascii="Arial" w:hAnsi="Arial" w:cs="Arial"/>
          <w:b/>
        </w:rPr>
        <w:t>95,2 mil. Eur</w:t>
      </w:r>
      <w:r w:rsidRPr="001575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1575F3">
        <w:rPr>
          <w:rFonts w:ascii="Arial" w:hAnsi="Arial" w:cs="Arial"/>
        </w:rPr>
        <w:t>z Európskeho fondu regionálneho rozvoja (ERDF).</w:t>
      </w:r>
    </w:p>
    <w:p w:rsidR="007F158F" w:rsidRPr="001575F3" w:rsidRDefault="007F158F" w:rsidP="007F158F">
      <w:pPr>
        <w:pStyle w:val="Bezriadkovania"/>
        <w:jc w:val="both"/>
        <w:rPr>
          <w:rFonts w:ascii="Arial" w:hAnsi="Arial" w:cs="Arial"/>
          <w:b/>
          <w:i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</w:rPr>
      </w:pPr>
      <w:r w:rsidRPr="001575F3">
        <w:rPr>
          <w:rFonts w:ascii="Arial" w:hAnsi="Arial" w:cs="Arial"/>
          <w:b/>
          <w:i/>
        </w:rPr>
        <w:t>Riadiacim orgánom</w:t>
      </w:r>
      <w:r w:rsidRPr="001575F3">
        <w:rPr>
          <w:rFonts w:ascii="Arial" w:hAnsi="Arial" w:cs="Arial"/>
        </w:rPr>
        <w:t xml:space="preserve"> (RO) pre OPBK je Ministerstvo pôdohospodárstva a rozvoja vidieka (MPRV SR).</w:t>
      </w:r>
      <w:r>
        <w:rPr>
          <w:rFonts w:ascii="Arial" w:hAnsi="Arial" w:cs="Arial"/>
        </w:rPr>
        <w:t xml:space="preserve"> </w:t>
      </w:r>
      <w:r w:rsidRPr="001575F3">
        <w:rPr>
          <w:rFonts w:ascii="Arial" w:hAnsi="Arial" w:cs="Arial"/>
        </w:rPr>
        <w:t xml:space="preserve">RO organizačne a metodicky riadi celý operačný program, vyhlasuje výzvy na predkladanie žiadostí o nenávratný finančný príspevok (NFP), vykonáva formálnu kontrolu žiadostí o NFP, odborné hodnotenie, zriaďuje výberovú komisiu na hodnotenie projektov, vykonáva kontrolu na mieste, monitoruje projekty, hodnotí operačný program, komunikuje s Európskou komisiou. RO zabezpečuje plnú implementáciu opatrení v rámci </w:t>
      </w:r>
      <w:r w:rsidRPr="001575F3">
        <w:rPr>
          <w:rFonts w:ascii="Arial" w:hAnsi="Arial" w:cs="Arial"/>
          <w:b/>
          <w:i/>
        </w:rPr>
        <w:t>prioritnej osi 2 Vedomostná ekonomika</w:t>
      </w:r>
      <w:r w:rsidRPr="001575F3">
        <w:rPr>
          <w:rFonts w:ascii="Arial" w:hAnsi="Arial" w:cs="Arial"/>
        </w:rPr>
        <w:t xml:space="preserve">. </w:t>
      </w:r>
    </w:p>
    <w:p w:rsidR="007F158F" w:rsidRDefault="007F158F" w:rsidP="007F158F">
      <w:pPr>
        <w:pStyle w:val="Bezriadkovania"/>
        <w:jc w:val="both"/>
        <w:rPr>
          <w:rFonts w:ascii="Arial" w:hAnsi="Arial" w:cs="Arial"/>
          <w:b/>
          <w:i/>
        </w:rPr>
      </w:pPr>
    </w:p>
    <w:p w:rsidR="007F158F" w:rsidRPr="001575F3" w:rsidRDefault="007F158F" w:rsidP="007F158F">
      <w:pPr>
        <w:pStyle w:val="Bezriadkovania"/>
        <w:jc w:val="both"/>
        <w:rPr>
          <w:rFonts w:ascii="Arial" w:hAnsi="Arial" w:cs="Arial"/>
        </w:rPr>
      </w:pPr>
      <w:r w:rsidRPr="001575F3">
        <w:rPr>
          <w:rFonts w:ascii="Arial" w:hAnsi="Arial" w:cs="Arial"/>
          <w:b/>
          <w:i/>
        </w:rPr>
        <w:t>Odbor SORO pre OPBK</w:t>
      </w:r>
      <w:r w:rsidRPr="001575F3">
        <w:rPr>
          <w:rFonts w:ascii="Arial" w:hAnsi="Arial" w:cs="Arial"/>
        </w:rPr>
        <w:t xml:space="preserve"> zriadený na Úrade BSK je sprostredkovateľský orgán pod riadiacim orgánom (SORO), na ktorý RO delegoval určité kompetencie týkajúce </w:t>
      </w:r>
      <w:r>
        <w:rPr>
          <w:rFonts w:ascii="Arial" w:hAnsi="Arial" w:cs="Arial"/>
        </w:rPr>
        <w:br/>
      </w:r>
      <w:r w:rsidRPr="001575F3">
        <w:rPr>
          <w:rFonts w:ascii="Arial" w:hAnsi="Arial" w:cs="Arial"/>
        </w:rPr>
        <w:t xml:space="preserve">sa implementácie projektov pre </w:t>
      </w:r>
      <w:r w:rsidRPr="001575F3">
        <w:rPr>
          <w:rFonts w:ascii="Arial" w:hAnsi="Arial" w:cs="Arial"/>
          <w:b/>
          <w:i/>
        </w:rPr>
        <w:t>Prioritnú os č. 1 Infraštruktúra.</w:t>
      </w:r>
      <w:r w:rsidRPr="001575F3">
        <w:rPr>
          <w:rFonts w:ascii="Arial" w:hAnsi="Arial" w:cs="Arial"/>
        </w:rPr>
        <w:t xml:space="preserve">  SORO poskytuje informácie pre žiadateľov, vykonáva formálnu kontrolu žiadostí o NFP, odborné hodnotenie ako externí hodnotitelia, vykonáva kontrolu na mieste, monitoruje projekty, poskytuje poradenstvo pre prijímateľov. Žiadatelia pre prioritnú os 1 predkladajú žiadosť o NFP </w:t>
      </w:r>
      <w:r>
        <w:rPr>
          <w:rFonts w:ascii="Arial" w:hAnsi="Arial" w:cs="Arial"/>
        </w:rPr>
        <w:br/>
      </w:r>
      <w:r w:rsidRPr="001575F3">
        <w:rPr>
          <w:rFonts w:ascii="Arial" w:hAnsi="Arial" w:cs="Arial"/>
        </w:rPr>
        <w:t>na SORO – BSK.</w:t>
      </w:r>
    </w:p>
    <w:p w:rsidR="007F158F" w:rsidRPr="001575F3" w:rsidRDefault="007F158F" w:rsidP="007F158F">
      <w:pPr>
        <w:pStyle w:val="Bezriadkovania"/>
        <w:jc w:val="both"/>
        <w:rPr>
          <w:rFonts w:ascii="Arial" w:hAnsi="Arial" w:cs="Arial"/>
        </w:rPr>
      </w:pPr>
    </w:p>
    <w:p w:rsidR="007F158F" w:rsidRPr="001575F3" w:rsidRDefault="007F158F" w:rsidP="007F158F">
      <w:pPr>
        <w:pStyle w:val="Bezriadkovania"/>
        <w:jc w:val="both"/>
        <w:rPr>
          <w:rFonts w:ascii="Arial" w:hAnsi="Arial" w:cs="Arial"/>
        </w:rPr>
      </w:pPr>
      <w:r w:rsidRPr="001575F3">
        <w:rPr>
          <w:rFonts w:ascii="Arial" w:hAnsi="Arial" w:cs="Arial"/>
        </w:rPr>
        <w:t xml:space="preserve">Úrad BSK v procese odborného hodnotenia poskytuje externých hodnotiteľov projektov pre </w:t>
      </w:r>
      <w:r w:rsidRPr="001575F3">
        <w:rPr>
          <w:rFonts w:ascii="Arial" w:hAnsi="Arial" w:cs="Arial"/>
          <w:b/>
          <w:i/>
        </w:rPr>
        <w:t>Prioritnú os č. 1 Infraštruktúra</w:t>
      </w:r>
      <w:r w:rsidRPr="001575F3">
        <w:rPr>
          <w:rFonts w:ascii="Arial" w:hAnsi="Arial" w:cs="Arial"/>
        </w:rPr>
        <w:t xml:space="preserve">. Vo výberovej komisii na schvaľovanie projektov má jedného svojho zástupcu. BSK má rovnako dvoch zástupcov (p. </w:t>
      </w:r>
      <w:r>
        <w:rPr>
          <w:rFonts w:ascii="Arial" w:hAnsi="Arial" w:cs="Arial"/>
        </w:rPr>
        <w:t>Lukáčová</w:t>
      </w:r>
      <w:r w:rsidRPr="001575F3">
        <w:rPr>
          <w:rFonts w:ascii="Arial" w:hAnsi="Arial" w:cs="Arial"/>
        </w:rPr>
        <w:t xml:space="preserve"> a p. Bruna) v Monitorovacom výbore pre OPBK. V rámci MV OPBK majú členovia možnosť ovplyvňovať mnohé okolnosti týkajúce sa OPBK.</w:t>
      </w: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  <w:sectPr w:rsidR="007F158F" w:rsidSect="007F158F">
          <w:footerReference w:type="default" r:id="rId8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7F158F" w:rsidRPr="0051783E" w:rsidRDefault="007F158F" w:rsidP="007F158F">
      <w:pPr>
        <w:pStyle w:val="Bezriadkovania"/>
        <w:jc w:val="both"/>
        <w:rPr>
          <w:rFonts w:ascii="Arial" w:hAnsi="Arial" w:cs="Arial"/>
          <w:b/>
          <w:sz w:val="24"/>
          <w:szCs w:val="24"/>
        </w:rPr>
      </w:pPr>
      <w:r w:rsidRPr="0051783E">
        <w:rPr>
          <w:rFonts w:ascii="Arial" w:hAnsi="Arial" w:cs="Arial"/>
          <w:b/>
          <w:sz w:val="24"/>
          <w:szCs w:val="24"/>
        </w:rPr>
        <w:lastRenderedPageBreak/>
        <w:t>Informácia o činnosti Odboru SORO pre OPBK a implementácia projektov</w:t>
      </w:r>
    </w:p>
    <w:p w:rsidR="007F158F" w:rsidRDefault="007F158F" w:rsidP="007F158F">
      <w:pPr>
        <w:rPr>
          <w:rFonts w:ascii="Arial" w:hAnsi="Arial" w:cs="Arial"/>
          <w:b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b/>
          <w:sz w:val="20"/>
          <w:szCs w:val="20"/>
        </w:rPr>
      </w:pPr>
    </w:p>
    <w:p w:rsidR="007F158F" w:rsidRPr="00D83012" w:rsidRDefault="007F158F" w:rsidP="007F158F">
      <w:pPr>
        <w:pStyle w:val="Bezriadkovania"/>
        <w:jc w:val="both"/>
        <w:rPr>
          <w:rFonts w:ascii="Arial" w:hAnsi="Arial" w:cs="Arial"/>
          <w:b/>
          <w:sz w:val="20"/>
          <w:szCs w:val="20"/>
        </w:rPr>
      </w:pPr>
      <w:r w:rsidRPr="00D83012">
        <w:rPr>
          <w:rFonts w:ascii="Arial" w:hAnsi="Arial" w:cs="Arial"/>
          <w:b/>
          <w:sz w:val="20"/>
          <w:szCs w:val="20"/>
        </w:rPr>
        <w:t xml:space="preserve">Stav </w:t>
      </w:r>
      <w:r>
        <w:rPr>
          <w:rFonts w:ascii="Arial" w:hAnsi="Arial" w:cs="Arial"/>
          <w:b/>
          <w:sz w:val="20"/>
          <w:szCs w:val="20"/>
        </w:rPr>
        <w:t>implementácie projektov v gescii</w:t>
      </w:r>
      <w:r w:rsidRPr="00D83012">
        <w:rPr>
          <w:rFonts w:ascii="Arial" w:hAnsi="Arial" w:cs="Arial"/>
          <w:b/>
          <w:sz w:val="20"/>
          <w:szCs w:val="20"/>
        </w:rPr>
        <w:t xml:space="preserve"> odboru SORO pre OPBK k 3</w:t>
      </w:r>
      <w:r>
        <w:rPr>
          <w:rFonts w:ascii="Arial" w:hAnsi="Arial" w:cs="Arial"/>
          <w:b/>
          <w:sz w:val="20"/>
          <w:szCs w:val="20"/>
        </w:rPr>
        <w:t>0</w:t>
      </w:r>
      <w:r w:rsidRPr="00D83012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4</w:t>
      </w:r>
      <w:r w:rsidRPr="00D83012">
        <w:rPr>
          <w:rFonts w:ascii="Arial" w:hAnsi="Arial" w:cs="Arial"/>
          <w:b/>
          <w:sz w:val="20"/>
          <w:szCs w:val="20"/>
        </w:rPr>
        <w:t>.201</w:t>
      </w:r>
      <w:r>
        <w:rPr>
          <w:rFonts w:ascii="Arial" w:hAnsi="Arial" w:cs="Arial"/>
          <w:b/>
          <w:sz w:val="20"/>
          <w:szCs w:val="20"/>
        </w:rPr>
        <w:t>3</w:t>
      </w:r>
    </w:p>
    <w:p w:rsidR="007F158F" w:rsidRPr="00D83012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Pr="00D83012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  <w:r w:rsidRPr="00D83012">
        <w:rPr>
          <w:rFonts w:ascii="Arial" w:hAnsi="Arial" w:cs="Arial"/>
          <w:sz w:val="20"/>
          <w:szCs w:val="20"/>
        </w:rPr>
        <w:t xml:space="preserve">Prioritná os 1 Infraštruktúra </w:t>
      </w:r>
    </w:p>
    <w:tbl>
      <w:tblPr>
        <w:tblW w:w="9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3654"/>
      </w:tblGrid>
      <w:tr w:rsidR="007F158F" w:rsidRPr="00D83012" w:rsidTr="007F158F">
        <w:tc>
          <w:tcPr>
            <w:tcW w:w="5637" w:type="dxa"/>
            <w:shd w:val="pct10" w:color="auto" w:fill="auto"/>
          </w:tcPr>
          <w:p w:rsidR="007F158F" w:rsidRPr="00D83012" w:rsidRDefault="007F158F" w:rsidP="007F158F">
            <w:pPr>
              <w:pStyle w:val="Bezriadkovania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Stav</w:t>
            </w:r>
          </w:p>
        </w:tc>
        <w:tc>
          <w:tcPr>
            <w:tcW w:w="3654" w:type="dxa"/>
            <w:shd w:val="pct10" w:color="auto" w:fill="auto"/>
          </w:tcPr>
          <w:p w:rsidR="007F158F" w:rsidRPr="00D83012" w:rsidRDefault="007F158F" w:rsidP="007F158F">
            <w:pPr>
              <w:pStyle w:val="Bezriadkovani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Hodnota</w:t>
            </w:r>
          </w:p>
        </w:tc>
      </w:tr>
      <w:tr w:rsidR="007F158F" w:rsidRPr="00D83012" w:rsidTr="007F158F">
        <w:tc>
          <w:tcPr>
            <w:tcW w:w="5637" w:type="dxa"/>
            <w:tcBorders>
              <w:bottom w:val="single" w:sz="4" w:space="0" w:color="auto"/>
            </w:tcBorders>
            <w:vAlign w:val="center"/>
          </w:tcPr>
          <w:p w:rsidR="007F158F" w:rsidRPr="00D83012" w:rsidRDefault="007F158F" w:rsidP="007F158F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>Schválené projekty</w:t>
            </w:r>
          </w:p>
        </w:tc>
        <w:tc>
          <w:tcPr>
            <w:tcW w:w="3654" w:type="dxa"/>
            <w:tcBorders>
              <w:bottom w:val="single" w:sz="4" w:space="0" w:color="auto"/>
            </w:tcBorders>
          </w:tcPr>
          <w:p w:rsidR="007F158F" w:rsidRPr="00F81078" w:rsidRDefault="007F158F" w:rsidP="007F158F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1078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4 (41,96 mil. eur NFP)</w:t>
            </w:r>
          </w:p>
        </w:tc>
      </w:tr>
      <w:tr w:rsidR="007F158F" w:rsidRPr="00D83012" w:rsidTr="007F158F">
        <w:tc>
          <w:tcPr>
            <w:tcW w:w="5637" w:type="dxa"/>
            <w:shd w:val="clear" w:color="auto" w:fill="F2F2F2"/>
            <w:vAlign w:val="center"/>
          </w:tcPr>
          <w:p w:rsidR="007F158F" w:rsidRPr="00D83012" w:rsidRDefault="007F158F" w:rsidP="007F158F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3012">
              <w:rPr>
                <w:rFonts w:ascii="Arial" w:hAnsi="Arial" w:cs="Arial"/>
                <w:sz w:val="20"/>
                <w:szCs w:val="20"/>
              </w:rPr>
              <w:t>Zazmluvnené</w:t>
            </w:r>
            <w:proofErr w:type="spellEnd"/>
            <w:r w:rsidRPr="00D83012">
              <w:rPr>
                <w:rFonts w:ascii="Arial" w:hAnsi="Arial" w:cs="Arial"/>
                <w:sz w:val="20"/>
                <w:szCs w:val="20"/>
              </w:rPr>
              <w:t xml:space="preserve"> projekty</w:t>
            </w:r>
          </w:p>
        </w:tc>
        <w:tc>
          <w:tcPr>
            <w:tcW w:w="3654" w:type="dxa"/>
            <w:shd w:val="clear" w:color="auto" w:fill="F2F2F2"/>
          </w:tcPr>
          <w:p w:rsidR="007F158F" w:rsidRPr="00F81078" w:rsidRDefault="007F158F" w:rsidP="007F158F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1078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F81078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CE135E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E135E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66</w:t>
            </w:r>
            <w:r w:rsidRPr="00CE135E">
              <w:rPr>
                <w:rFonts w:ascii="Arial" w:hAnsi="Arial" w:cs="Arial"/>
                <w:sz w:val="20"/>
                <w:szCs w:val="20"/>
              </w:rPr>
              <w:t xml:space="preserve"> mil</w:t>
            </w:r>
            <w:r w:rsidRPr="00F8107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eur NFP</w:t>
            </w:r>
            <w:r w:rsidRPr="00F81078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7F158F" w:rsidRPr="00D83012" w:rsidTr="007F158F">
        <w:tc>
          <w:tcPr>
            <w:tcW w:w="5637" w:type="dxa"/>
            <w:tcBorders>
              <w:bottom w:val="single" w:sz="4" w:space="0" w:color="auto"/>
            </w:tcBorders>
          </w:tcPr>
          <w:p w:rsidR="007F158F" w:rsidRPr="00D83012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 xml:space="preserve">Ukončené projekty </w:t>
            </w:r>
          </w:p>
        </w:tc>
        <w:tc>
          <w:tcPr>
            <w:tcW w:w="3654" w:type="dxa"/>
            <w:tcBorders>
              <w:bottom w:val="single" w:sz="4" w:space="0" w:color="auto"/>
            </w:tcBorders>
          </w:tcPr>
          <w:p w:rsidR="007F158F" w:rsidRPr="005F6B17" w:rsidRDefault="007F158F" w:rsidP="007F158F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44 (20,10 mil. eur NFP)</w:t>
            </w:r>
          </w:p>
        </w:tc>
      </w:tr>
      <w:tr w:rsidR="007F158F" w:rsidRPr="00D83012" w:rsidTr="007F158F">
        <w:tc>
          <w:tcPr>
            <w:tcW w:w="5637" w:type="dxa"/>
            <w:shd w:val="clear" w:color="auto" w:fill="F2F2F2"/>
          </w:tcPr>
          <w:p w:rsidR="007F158F" w:rsidRPr="00D83012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Zazmluvnené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projekty v procese verejného obstarávania</w:t>
            </w:r>
          </w:p>
        </w:tc>
        <w:tc>
          <w:tcPr>
            <w:tcW w:w="3654" w:type="dxa"/>
            <w:shd w:val="clear" w:color="auto" w:fill="F2F2F2"/>
          </w:tcPr>
          <w:p w:rsidR="007F158F" w:rsidRPr="00AF21D0" w:rsidRDefault="007F158F" w:rsidP="007F158F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1D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7F158F" w:rsidRPr="00D83012" w:rsidTr="007F158F">
        <w:tc>
          <w:tcPr>
            <w:tcW w:w="5637" w:type="dxa"/>
            <w:tcBorders>
              <w:bottom w:val="single" w:sz="4" w:space="0" w:color="auto"/>
            </w:tcBorders>
          </w:tcPr>
          <w:p w:rsidR="007F158F" w:rsidRPr="00D83012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 xml:space="preserve">Projekty v realizácií </w:t>
            </w:r>
          </w:p>
        </w:tc>
        <w:tc>
          <w:tcPr>
            <w:tcW w:w="3654" w:type="dxa"/>
            <w:tcBorders>
              <w:bottom w:val="single" w:sz="4" w:space="0" w:color="auto"/>
            </w:tcBorders>
          </w:tcPr>
          <w:p w:rsidR="007F158F" w:rsidRPr="00AF21D0" w:rsidRDefault="007F158F" w:rsidP="007F158F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1D0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F158F" w:rsidRPr="00D83012" w:rsidTr="007F158F">
        <w:tc>
          <w:tcPr>
            <w:tcW w:w="5637" w:type="dxa"/>
            <w:shd w:val="clear" w:color="auto" w:fill="F2F2F2"/>
          </w:tcPr>
          <w:p w:rsidR="007F158F" w:rsidRPr="00D83012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 xml:space="preserve">Projekty v procese podpisu zmluvy </w:t>
            </w:r>
          </w:p>
        </w:tc>
        <w:tc>
          <w:tcPr>
            <w:tcW w:w="3654" w:type="dxa"/>
            <w:shd w:val="clear" w:color="auto" w:fill="F2F2F2"/>
          </w:tcPr>
          <w:p w:rsidR="007F158F" w:rsidRPr="00AF21D0" w:rsidRDefault="007F158F" w:rsidP="007F158F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1D0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7F158F" w:rsidRPr="00D83012" w:rsidTr="007F158F">
        <w:tc>
          <w:tcPr>
            <w:tcW w:w="5637" w:type="dxa"/>
          </w:tcPr>
          <w:p w:rsidR="007F158F" w:rsidRPr="00D83012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mimoriadne ukončené</w:t>
            </w:r>
            <w:r w:rsidRPr="00D830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654" w:type="dxa"/>
          </w:tcPr>
          <w:p w:rsidR="007F158F" w:rsidRPr="00AF21D0" w:rsidRDefault="007F158F" w:rsidP="007F158F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1D0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:rsidR="007F158F" w:rsidRDefault="007F158F" w:rsidP="007F158F">
      <w:pPr>
        <w:pStyle w:val="Bezriadkovania"/>
        <w:jc w:val="both"/>
        <w:rPr>
          <w:rFonts w:ascii="Arial" w:hAnsi="Arial" w:cs="Arial"/>
          <w:b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b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b/>
          <w:sz w:val="20"/>
          <w:szCs w:val="20"/>
        </w:rPr>
      </w:pPr>
      <w:r w:rsidRPr="00D83012">
        <w:rPr>
          <w:rFonts w:ascii="Arial" w:hAnsi="Arial" w:cs="Arial"/>
          <w:b/>
          <w:sz w:val="20"/>
          <w:szCs w:val="20"/>
        </w:rPr>
        <w:t>Stav čerpania projektov v gescií odboru SORO pre OPBK k 3</w:t>
      </w:r>
      <w:r>
        <w:rPr>
          <w:rFonts w:ascii="Arial" w:hAnsi="Arial" w:cs="Arial"/>
          <w:b/>
          <w:sz w:val="20"/>
          <w:szCs w:val="20"/>
        </w:rPr>
        <w:t>0</w:t>
      </w:r>
      <w:r w:rsidRPr="00D83012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4</w:t>
      </w:r>
      <w:r w:rsidRPr="00D83012">
        <w:rPr>
          <w:rFonts w:ascii="Arial" w:hAnsi="Arial" w:cs="Arial"/>
          <w:b/>
          <w:sz w:val="20"/>
          <w:szCs w:val="20"/>
        </w:rPr>
        <w:t>.201</w:t>
      </w:r>
      <w:r>
        <w:rPr>
          <w:rFonts w:ascii="Arial" w:hAnsi="Arial" w:cs="Arial"/>
          <w:b/>
          <w:sz w:val="20"/>
          <w:szCs w:val="20"/>
        </w:rPr>
        <w:t>3</w:t>
      </w: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  <w:r w:rsidRPr="00D83012">
        <w:rPr>
          <w:rFonts w:ascii="Arial" w:hAnsi="Arial" w:cs="Arial"/>
          <w:sz w:val="20"/>
          <w:szCs w:val="20"/>
        </w:rPr>
        <w:t xml:space="preserve">Celkové čerpanie eurofondov na Slovensku </w:t>
      </w:r>
      <w:r w:rsidRPr="00767C13">
        <w:rPr>
          <w:rFonts w:ascii="Arial" w:hAnsi="Arial" w:cs="Arial"/>
          <w:sz w:val="20"/>
          <w:szCs w:val="20"/>
        </w:rPr>
        <w:t>je k 3</w:t>
      </w:r>
      <w:r w:rsidR="0021267E">
        <w:rPr>
          <w:rFonts w:ascii="Arial" w:hAnsi="Arial" w:cs="Arial"/>
          <w:sz w:val="20"/>
          <w:szCs w:val="20"/>
        </w:rPr>
        <w:t>0</w:t>
      </w:r>
      <w:r w:rsidRPr="00767C13">
        <w:rPr>
          <w:rFonts w:ascii="Arial" w:hAnsi="Arial" w:cs="Arial"/>
          <w:sz w:val="20"/>
          <w:szCs w:val="20"/>
        </w:rPr>
        <w:t>.</w:t>
      </w:r>
      <w:r w:rsidR="0021267E">
        <w:rPr>
          <w:rFonts w:ascii="Arial" w:hAnsi="Arial" w:cs="Arial"/>
          <w:sz w:val="20"/>
          <w:szCs w:val="20"/>
        </w:rPr>
        <w:t>4</w:t>
      </w:r>
      <w:r w:rsidRPr="00767C13">
        <w:rPr>
          <w:rFonts w:ascii="Arial" w:hAnsi="Arial" w:cs="Arial"/>
          <w:sz w:val="20"/>
          <w:szCs w:val="20"/>
        </w:rPr>
        <w:t xml:space="preserve">.2013 </w:t>
      </w:r>
      <w:r w:rsidRPr="00767C13">
        <w:rPr>
          <w:rFonts w:ascii="Arial" w:hAnsi="Arial" w:cs="Arial"/>
          <w:b/>
          <w:sz w:val="20"/>
          <w:szCs w:val="20"/>
        </w:rPr>
        <w:t>4</w:t>
      </w:r>
      <w:r w:rsidR="0021267E">
        <w:rPr>
          <w:rFonts w:ascii="Arial" w:hAnsi="Arial" w:cs="Arial"/>
          <w:b/>
          <w:sz w:val="20"/>
          <w:szCs w:val="20"/>
        </w:rPr>
        <w:t>1</w:t>
      </w:r>
      <w:r w:rsidRPr="00767C13">
        <w:rPr>
          <w:rFonts w:ascii="Arial" w:hAnsi="Arial" w:cs="Arial"/>
          <w:b/>
          <w:sz w:val="20"/>
          <w:szCs w:val="20"/>
        </w:rPr>
        <w:t>,</w:t>
      </w:r>
      <w:r w:rsidR="0021267E">
        <w:rPr>
          <w:rFonts w:ascii="Arial" w:hAnsi="Arial" w:cs="Arial"/>
          <w:b/>
          <w:sz w:val="20"/>
          <w:szCs w:val="20"/>
        </w:rPr>
        <w:t>4</w:t>
      </w:r>
      <w:r w:rsidRPr="00767C13">
        <w:rPr>
          <w:rFonts w:ascii="Arial" w:hAnsi="Arial" w:cs="Arial"/>
          <w:b/>
          <w:sz w:val="20"/>
          <w:szCs w:val="20"/>
        </w:rPr>
        <w:t xml:space="preserve"> % (4,7</w:t>
      </w:r>
      <w:r w:rsidR="0021267E">
        <w:rPr>
          <w:rFonts w:ascii="Arial" w:hAnsi="Arial" w:cs="Arial"/>
          <w:b/>
          <w:sz w:val="20"/>
          <w:szCs w:val="20"/>
        </w:rPr>
        <w:t>8</w:t>
      </w:r>
      <w:r w:rsidRPr="00767C13">
        <w:rPr>
          <w:rFonts w:ascii="Arial" w:hAnsi="Arial" w:cs="Arial"/>
          <w:b/>
          <w:sz w:val="20"/>
          <w:szCs w:val="20"/>
        </w:rPr>
        <w:t xml:space="preserve"> Mld. eur) </w:t>
      </w:r>
      <w:r w:rsidRPr="00767C13">
        <w:rPr>
          <w:rFonts w:ascii="Arial" w:hAnsi="Arial" w:cs="Arial"/>
          <w:sz w:val="20"/>
          <w:szCs w:val="20"/>
        </w:rPr>
        <w:t xml:space="preserve">z 11,5 Mld. eur. V súčasnosti je čerpanie OPBK na úrovni </w:t>
      </w:r>
      <w:r w:rsidRPr="00767C13">
        <w:rPr>
          <w:rFonts w:ascii="Arial" w:hAnsi="Arial" w:cs="Arial"/>
          <w:b/>
          <w:sz w:val="20"/>
          <w:szCs w:val="20"/>
        </w:rPr>
        <w:t>4</w:t>
      </w:r>
      <w:r w:rsidR="0021267E">
        <w:rPr>
          <w:rFonts w:ascii="Arial" w:hAnsi="Arial" w:cs="Arial"/>
          <w:b/>
          <w:sz w:val="20"/>
          <w:szCs w:val="20"/>
        </w:rPr>
        <w:t>4</w:t>
      </w:r>
      <w:r w:rsidRPr="00767C13">
        <w:rPr>
          <w:rFonts w:ascii="Arial" w:hAnsi="Arial" w:cs="Arial"/>
          <w:b/>
          <w:sz w:val="20"/>
          <w:szCs w:val="20"/>
        </w:rPr>
        <w:t>,</w:t>
      </w:r>
      <w:r w:rsidR="0021267E">
        <w:rPr>
          <w:rFonts w:ascii="Arial" w:hAnsi="Arial" w:cs="Arial"/>
          <w:b/>
          <w:sz w:val="20"/>
          <w:szCs w:val="20"/>
        </w:rPr>
        <w:t>1</w:t>
      </w:r>
      <w:r w:rsidRPr="00767C13">
        <w:rPr>
          <w:rFonts w:ascii="Arial" w:hAnsi="Arial" w:cs="Arial"/>
          <w:b/>
          <w:sz w:val="20"/>
          <w:szCs w:val="20"/>
        </w:rPr>
        <w:t xml:space="preserve"> % (41</w:t>
      </w:r>
      <w:r w:rsidR="0021267E">
        <w:rPr>
          <w:rFonts w:ascii="Arial" w:hAnsi="Arial" w:cs="Arial"/>
          <w:b/>
          <w:sz w:val="20"/>
          <w:szCs w:val="20"/>
        </w:rPr>
        <w:t>,2</w:t>
      </w:r>
      <w:r w:rsidRPr="00767C13">
        <w:rPr>
          <w:rFonts w:ascii="Arial" w:hAnsi="Arial" w:cs="Arial"/>
          <w:b/>
          <w:sz w:val="20"/>
          <w:szCs w:val="20"/>
        </w:rPr>
        <w:t xml:space="preserve"> mil. Eur) </w:t>
      </w:r>
      <w:r w:rsidRPr="00767C13">
        <w:rPr>
          <w:rFonts w:ascii="Arial" w:hAnsi="Arial" w:cs="Arial"/>
          <w:sz w:val="20"/>
          <w:szCs w:val="20"/>
        </w:rPr>
        <w:t>a OPBK je na 6.</w:t>
      </w:r>
      <w:r>
        <w:rPr>
          <w:rFonts w:ascii="Arial" w:hAnsi="Arial" w:cs="Arial"/>
          <w:sz w:val="20"/>
          <w:szCs w:val="20"/>
        </w:rPr>
        <w:t xml:space="preserve"> mieste zo všetkých operačných programov. </w:t>
      </w:r>
      <w:proofErr w:type="spellStart"/>
      <w:r>
        <w:rPr>
          <w:rFonts w:ascii="Arial" w:hAnsi="Arial" w:cs="Arial"/>
          <w:sz w:val="20"/>
          <w:szCs w:val="20"/>
        </w:rPr>
        <w:t>Zazmluvnenie</w:t>
      </w:r>
      <w:proofErr w:type="spellEnd"/>
      <w:r>
        <w:rPr>
          <w:rFonts w:ascii="Arial" w:hAnsi="Arial" w:cs="Arial"/>
          <w:sz w:val="20"/>
          <w:szCs w:val="20"/>
        </w:rPr>
        <w:t xml:space="preserve"> OPBK je na úrovni </w:t>
      </w:r>
      <w:r w:rsidRPr="00E547AB">
        <w:rPr>
          <w:rFonts w:ascii="Arial" w:hAnsi="Arial" w:cs="Arial"/>
          <w:b/>
          <w:sz w:val="20"/>
          <w:szCs w:val="20"/>
        </w:rPr>
        <w:t>7</w:t>
      </w:r>
      <w:r w:rsidR="0021267E">
        <w:rPr>
          <w:rFonts w:ascii="Arial" w:hAnsi="Arial" w:cs="Arial"/>
          <w:b/>
          <w:sz w:val="20"/>
          <w:szCs w:val="20"/>
        </w:rPr>
        <w:t>3,9</w:t>
      </w:r>
      <w:r w:rsidRPr="00E547AB">
        <w:rPr>
          <w:rFonts w:ascii="Arial" w:hAnsi="Arial" w:cs="Arial"/>
          <w:b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 xml:space="preserve"> z celej alokácie na program. </w:t>
      </w: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Pr="00D83012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005"/>
        <w:gridCol w:w="2446"/>
        <w:gridCol w:w="1837"/>
      </w:tblGrid>
      <w:tr w:rsidR="007F158F" w:rsidRPr="00D83012" w:rsidTr="007F158F">
        <w:tc>
          <w:tcPr>
            <w:tcW w:w="5024" w:type="dxa"/>
            <w:shd w:val="pct10" w:color="auto" w:fill="auto"/>
          </w:tcPr>
          <w:p w:rsidR="007F158F" w:rsidRPr="00D83012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5" w:type="dxa"/>
            <w:shd w:val="pct10" w:color="auto" w:fill="auto"/>
          </w:tcPr>
          <w:p w:rsidR="007F158F" w:rsidRPr="00D83012" w:rsidRDefault="007F158F" w:rsidP="007F158F">
            <w:pPr>
              <w:pStyle w:val="Bezriadkovani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Suma v mil. e</w:t>
            </w:r>
            <w:r w:rsidRPr="00D83012">
              <w:rPr>
                <w:rFonts w:ascii="Arial" w:hAnsi="Arial" w:cs="Arial"/>
                <w:b/>
                <w:sz w:val="20"/>
                <w:szCs w:val="20"/>
              </w:rPr>
              <w:t>ur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ERDF</w:t>
            </w:r>
          </w:p>
        </w:tc>
        <w:tc>
          <w:tcPr>
            <w:tcW w:w="1843" w:type="dxa"/>
            <w:shd w:val="pct10" w:color="auto" w:fill="auto"/>
          </w:tcPr>
          <w:p w:rsidR="007F158F" w:rsidRPr="00D83012" w:rsidRDefault="007F158F" w:rsidP="007F158F">
            <w:pPr>
              <w:pStyle w:val="Bezriadkovani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3012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  <w:tr w:rsidR="007F158F" w:rsidRPr="00D83012" w:rsidTr="007F158F">
        <w:tc>
          <w:tcPr>
            <w:tcW w:w="5024" w:type="dxa"/>
            <w:shd w:val="clear" w:color="auto" w:fill="auto"/>
          </w:tcPr>
          <w:p w:rsidR="007F158F" w:rsidRPr="001647BC" w:rsidRDefault="007F158F" w:rsidP="0021267E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47BC">
              <w:rPr>
                <w:rFonts w:ascii="Arial" w:hAnsi="Arial" w:cs="Arial"/>
                <w:sz w:val="20"/>
                <w:szCs w:val="20"/>
              </w:rPr>
              <w:t>Alokácia na Prioritn</w:t>
            </w:r>
            <w:r w:rsidR="0021267E">
              <w:rPr>
                <w:rFonts w:ascii="Arial" w:hAnsi="Arial" w:cs="Arial"/>
                <w:sz w:val="20"/>
                <w:szCs w:val="20"/>
              </w:rPr>
              <w:t>ú</w:t>
            </w:r>
            <w:r w:rsidRPr="001647BC">
              <w:rPr>
                <w:rFonts w:ascii="Arial" w:hAnsi="Arial" w:cs="Arial"/>
                <w:sz w:val="20"/>
                <w:szCs w:val="20"/>
              </w:rPr>
              <w:t xml:space="preserve"> os 1 Infraštruktúra </w:t>
            </w:r>
          </w:p>
        </w:tc>
        <w:tc>
          <w:tcPr>
            <w:tcW w:w="2455" w:type="dxa"/>
            <w:shd w:val="clear" w:color="auto" w:fill="auto"/>
          </w:tcPr>
          <w:p w:rsidR="007F158F" w:rsidRPr="001647BC" w:rsidRDefault="007F158F" w:rsidP="007F158F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7BC">
              <w:rPr>
                <w:rFonts w:ascii="Arial" w:hAnsi="Arial" w:cs="Arial"/>
                <w:sz w:val="20"/>
                <w:szCs w:val="20"/>
              </w:rPr>
              <w:t>54,10</w:t>
            </w:r>
          </w:p>
        </w:tc>
        <w:tc>
          <w:tcPr>
            <w:tcW w:w="1843" w:type="dxa"/>
            <w:shd w:val="clear" w:color="auto" w:fill="auto"/>
          </w:tcPr>
          <w:p w:rsidR="007F158F" w:rsidRPr="001647BC" w:rsidRDefault="007F158F" w:rsidP="007F158F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7BC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7F158F" w:rsidRPr="00D83012" w:rsidTr="007F158F">
        <w:tc>
          <w:tcPr>
            <w:tcW w:w="5024" w:type="dxa"/>
            <w:shd w:val="clear" w:color="auto" w:fill="F2F2F2"/>
          </w:tcPr>
          <w:p w:rsidR="007F158F" w:rsidRPr="001647BC" w:rsidRDefault="007F158F" w:rsidP="0021267E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47BC">
              <w:rPr>
                <w:rFonts w:ascii="Arial" w:hAnsi="Arial" w:cs="Arial"/>
                <w:sz w:val="20"/>
                <w:szCs w:val="20"/>
              </w:rPr>
              <w:t>Čerpanie v rámci </w:t>
            </w:r>
            <w:r w:rsidR="0021267E">
              <w:rPr>
                <w:rFonts w:ascii="Arial" w:hAnsi="Arial" w:cs="Arial"/>
                <w:sz w:val="20"/>
                <w:szCs w:val="20"/>
              </w:rPr>
              <w:t>P</w:t>
            </w:r>
            <w:r w:rsidRPr="001647BC">
              <w:rPr>
                <w:rFonts w:ascii="Arial" w:hAnsi="Arial" w:cs="Arial"/>
                <w:sz w:val="20"/>
                <w:szCs w:val="20"/>
              </w:rPr>
              <w:t>rioritnej osi 1</w:t>
            </w:r>
          </w:p>
        </w:tc>
        <w:tc>
          <w:tcPr>
            <w:tcW w:w="2455" w:type="dxa"/>
            <w:shd w:val="clear" w:color="auto" w:fill="F2F2F2"/>
          </w:tcPr>
          <w:p w:rsidR="007F158F" w:rsidRPr="001647BC" w:rsidRDefault="007F158F" w:rsidP="007F158F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7BC">
              <w:rPr>
                <w:rFonts w:ascii="Arial" w:hAnsi="Arial" w:cs="Arial"/>
                <w:sz w:val="20"/>
                <w:szCs w:val="20"/>
              </w:rPr>
              <w:t>19,64</w:t>
            </w:r>
          </w:p>
        </w:tc>
        <w:tc>
          <w:tcPr>
            <w:tcW w:w="1843" w:type="dxa"/>
            <w:shd w:val="clear" w:color="auto" w:fill="F2F2F2"/>
          </w:tcPr>
          <w:p w:rsidR="007F158F" w:rsidRPr="001647BC" w:rsidRDefault="007F158F" w:rsidP="007F158F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7BC">
              <w:rPr>
                <w:rFonts w:ascii="Arial" w:hAnsi="Arial" w:cs="Arial"/>
                <w:sz w:val="20"/>
                <w:szCs w:val="20"/>
              </w:rPr>
              <w:t>36,30 %</w:t>
            </w:r>
          </w:p>
        </w:tc>
      </w:tr>
      <w:tr w:rsidR="007F158F" w:rsidRPr="00D83012" w:rsidTr="007F158F">
        <w:tc>
          <w:tcPr>
            <w:tcW w:w="5024" w:type="dxa"/>
            <w:shd w:val="clear" w:color="auto" w:fill="auto"/>
          </w:tcPr>
          <w:p w:rsidR="007F158F" w:rsidRPr="001647BC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647BC">
              <w:rPr>
                <w:rFonts w:ascii="Arial" w:hAnsi="Arial" w:cs="Arial"/>
                <w:sz w:val="20"/>
                <w:szCs w:val="20"/>
              </w:rPr>
              <w:t>Zazmluvnené</w:t>
            </w:r>
            <w:proofErr w:type="spellEnd"/>
            <w:r w:rsidRPr="001647BC">
              <w:rPr>
                <w:rFonts w:ascii="Arial" w:hAnsi="Arial" w:cs="Arial"/>
                <w:sz w:val="20"/>
                <w:szCs w:val="20"/>
              </w:rPr>
              <w:t xml:space="preserve"> projekty</w:t>
            </w:r>
          </w:p>
        </w:tc>
        <w:tc>
          <w:tcPr>
            <w:tcW w:w="2455" w:type="dxa"/>
            <w:shd w:val="clear" w:color="auto" w:fill="auto"/>
          </w:tcPr>
          <w:p w:rsidR="007F158F" w:rsidRPr="001647BC" w:rsidRDefault="007F158F" w:rsidP="007F158F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32,66</w:t>
            </w:r>
          </w:p>
        </w:tc>
        <w:tc>
          <w:tcPr>
            <w:tcW w:w="1843" w:type="dxa"/>
            <w:shd w:val="clear" w:color="auto" w:fill="auto"/>
          </w:tcPr>
          <w:p w:rsidR="007F158F" w:rsidRPr="001647BC" w:rsidRDefault="007F158F" w:rsidP="007F158F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60,40</w:t>
            </w:r>
            <w:r w:rsidRPr="001647BC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7F158F" w:rsidRPr="00D83012" w:rsidTr="007F158F">
        <w:tc>
          <w:tcPr>
            <w:tcW w:w="5024" w:type="dxa"/>
            <w:shd w:val="clear" w:color="auto" w:fill="F2F2F2"/>
          </w:tcPr>
          <w:p w:rsidR="007F158F" w:rsidRPr="001647BC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47BC">
              <w:rPr>
                <w:rFonts w:ascii="Arial" w:hAnsi="Arial" w:cs="Arial"/>
                <w:sz w:val="20"/>
                <w:szCs w:val="20"/>
              </w:rPr>
              <w:t xml:space="preserve">Čerpanie v rámci </w:t>
            </w:r>
            <w:proofErr w:type="spellStart"/>
            <w:r w:rsidRPr="001647BC">
              <w:rPr>
                <w:rFonts w:ascii="Arial" w:hAnsi="Arial" w:cs="Arial"/>
                <w:sz w:val="20"/>
                <w:szCs w:val="20"/>
              </w:rPr>
              <w:t>zazmluvnených</w:t>
            </w:r>
            <w:proofErr w:type="spellEnd"/>
            <w:r w:rsidRPr="001647BC">
              <w:rPr>
                <w:rFonts w:ascii="Arial" w:hAnsi="Arial" w:cs="Arial"/>
                <w:sz w:val="20"/>
                <w:szCs w:val="20"/>
              </w:rPr>
              <w:t xml:space="preserve"> projektov</w:t>
            </w:r>
          </w:p>
        </w:tc>
        <w:tc>
          <w:tcPr>
            <w:tcW w:w="2455" w:type="dxa"/>
            <w:shd w:val="clear" w:color="auto" w:fill="F2F2F2"/>
          </w:tcPr>
          <w:p w:rsidR="007F158F" w:rsidRPr="001647BC" w:rsidRDefault="007F158F" w:rsidP="007F158F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7BC">
              <w:rPr>
                <w:rFonts w:ascii="Arial" w:hAnsi="Arial" w:cs="Arial"/>
                <w:sz w:val="20"/>
                <w:szCs w:val="20"/>
              </w:rPr>
              <w:t>17,95</w:t>
            </w:r>
          </w:p>
        </w:tc>
        <w:tc>
          <w:tcPr>
            <w:tcW w:w="1843" w:type="dxa"/>
            <w:shd w:val="clear" w:color="auto" w:fill="F2F2F2"/>
          </w:tcPr>
          <w:p w:rsidR="007F158F" w:rsidRPr="001647BC" w:rsidRDefault="007F158F" w:rsidP="007F158F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47BC">
              <w:rPr>
                <w:rFonts w:ascii="Arial" w:hAnsi="Arial" w:cs="Arial"/>
                <w:sz w:val="20"/>
                <w:szCs w:val="20"/>
              </w:rPr>
              <w:t>47,</w:t>
            </w: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Pr="001647BC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</w:tbl>
    <w:p w:rsidR="007F158F" w:rsidRPr="00D83012" w:rsidRDefault="007F158F" w:rsidP="007F158F">
      <w:pPr>
        <w:pStyle w:val="Bezriadkovania"/>
        <w:jc w:val="both"/>
        <w:rPr>
          <w:b/>
        </w:rPr>
      </w:pPr>
    </w:p>
    <w:p w:rsidR="007F158F" w:rsidRDefault="007F158F" w:rsidP="007F158F">
      <w:pPr>
        <w:rPr>
          <w:rFonts w:ascii="Arial" w:hAnsi="Arial" w:cs="Arial"/>
          <w:b/>
          <w:sz w:val="20"/>
          <w:szCs w:val="20"/>
        </w:rPr>
      </w:pPr>
    </w:p>
    <w:p w:rsidR="007F158F" w:rsidRPr="00861B61" w:rsidRDefault="007F158F" w:rsidP="007F158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Činnosť a f</w:t>
      </w:r>
      <w:r w:rsidRPr="00861B61">
        <w:rPr>
          <w:rFonts w:ascii="Arial" w:hAnsi="Arial" w:cs="Arial"/>
          <w:b/>
          <w:sz w:val="20"/>
          <w:szCs w:val="20"/>
        </w:rPr>
        <w:t>ilozofia odboru SORO pre OPBK</w:t>
      </w:r>
    </w:p>
    <w:p w:rsidR="007F158F" w:rsidRPr="00D83012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  <w:r w:rsidRPr="00D83012">
        <w:rPr>
          <w:rFonts w:ascii="Arial" w:hAnsi="Arial" w:cs="Arial"/>
          <w:sz w:val="20"/>
          <w:szCs w:val="20"/>
        </w:rPr>
        <w:t xml:space="preserve">Odbor SORO pre OPBK </w:t>
      </w:r>
      <w:r>
        <w:rPr>
          <w:rFonts w:ascii="Arial" w:hAnsi="Arial" w:cs="Arial"/>
          <w:sz w:val="20"/>
          <w:szCs w:val="20"/>
        </w:rPr>
        <w:t>od roku 2010</w:t>
      </w:r>
      <w:r w:rsidRPr="00D830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praktizuje voči žiadateľom a prijímateľom </w:t>
      </w:r>
      <w:r w:rsidRPr="009862C9">
        <w:rPr>
          <w:rFonts w:ascii="Arial" w:hAnsi="Arial" w:cs="Arial"/>
          <w:b/>
          <w:i/>
          <w:sz w:val="20"/>
          <w:szCs w:val="20"/>
        </w:rPr>
        <w:t>„proklientský prístup“.</w:t>
      </w:r>
      <w:r w:rsidRPr="00D8301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 w:rsidRPr="00D83012">
        <w:rPr>
          <w:rFonts w:ascii="Arial" w:hAnsi="Arial" w:cs="Arial"/>
          <w:sz w:val="20"/>
          <w:szCs w:val="20"/>
        </w:rPr>
        <w:t xml:space="preserve">omáhame </w:t>
      </w:r>
      <w:r>
        <w:rPr>
          <w:rFonts w:ascii="Arial" w:hAnsi="Arial" w:cs="Arial"/>
          <w:sz w:val="20"/>
          <w:szCs w:val="20"/>
        </w:rPr>
        <w:t xml:space="preserve">im </w:t>
      </w:r>
      <w:r w:rsidRPr="00D83012">
        <w:rPr>
          <w:rFonts w:ascii="Arial" w:hAnsi="Arial" w:cs="Arial"/>
          <w:sz w:val="20"/>
          <w:szCs w:val="20"/>
        </w:rPr>
        <w:t>s administratívnou náročnosťou, aktívne hľadáme riešenia pre vzniknuté situácie, v prípade potreby vypracujeme potrebné materiály a operatívne reagujeme na potreby starostov v </w:t>
      </w:r>
      <w:r>
        <w:rPr>
          <w:rFonts w:ascii="Arial" w:hAnsi="Arial" w:cs="Arial"/>
          <w:sz w:val="20"/>
          <w:szCs w:val="20"/>
        </w:rPr>
        <w:t>kraji</w:t>
      </w:r>
      <w:r w:rsidRPr="00D83012">
        <w:rPr>
          <w:rFonts w:ascii="Arial" w:hAnsi="Arial" w:cs="Arial"/>
          <w:sz w:val="20"/>
          <w:szCs w:val="20"/>
        </w:rPr>
        <w:t xml:space="preserve"> a projektových manažérov, ktor</w:t>
      </w:r>
      <w:r>
        <w:rPr>
          <w:rFonts w:ascii="Arial" w:hAnsi="Arial" w:cs="Arial"/>
          <w:sz w:val="20"/>
          <w:szCs w:val="20"/>
        </w:rPr>
        <w:t>í</w:t>
      </w:r>
      <w:r w:rsidRPr="00D83012">
        <w:rPr>
          <w:rFonts w:ascii="Arial" w:hAnsi="Arial" w:cs="Arial"/>
          <w:sz w:val="20"/>
          <w:szCs w:val="20"/>
        </w:rPr>
        <w:t xml:space="preserve"> projekt riadia.</w:t>
      </w:r>
      <w:r>
        <w:rPr>
          <w:rFonts w:ascii="Arial" w:hAnsi="Arial" w:cs="Arial"/>
          <w:sz w:val="20"/>
          <w:szCs w:val="20"/>
        </w:rPr>
        <w:t xml:space="preserve"> V užšom či širšom kruhu alebo </w:t>
      </w:r>
      <w:r>
        <w:rPr>
          <w:rFonts w:ascii="Arial" w:hAnsi="Arial" w:cs="Arial"/>
          <w:sz w:val="20"/>
          <w:szCs w:val="20"/>
        </w:rPr>
        <w:br/>
        <w:t>na rôznych fórach poskytujeme poradenstvo k implementácií projektov a rovnako k novému programovaciemu obdobiu.</w:t>
      </w:r>
    </w:p>
    <w:p w:rsidR="007F158F" w:rsidRPr="00D83012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Svoju aktivitu sme preniesli aj na </w:t>
      </w:r>
      <w:r w:rsidRPr="009862C9">
        <w:rPr>
          <w:rFonts w:ascii="Arial" w:hAnsi="Arial" w:cs="Arial"/>
          <w:b/>
          <w:i/>
          <w:sz w:val="20"/>
          <w:szCs w:val="20"/>
        </w:rPr>
        <w:t>spracovanie žiadostí o platbu</w:t>
      </w:r>
      <w:r>
        <w:rPr>
          <w:rFonts w:ascii="Arial" w:hAnsi="Arial" w:cs="Arial"/>
          <w:sz w:val="20"/>
          <w:szCs w:val="20"/>
        </w:rPr>
        <w:t xml:space="preserve"> (ŽoP). V zmysle platných postupov máme ŽoP spracovať do 34 dní. V priemere vykonávame kontrolu ŽoP za 19 dní spolu s kontrolou </w:t>
      </w:r>
      <w:r>
        <w:rPr>
          <w:rFonts w:ascii="Arial" w:hAnsi="Arial" w:cs="Arial"/>
          <w:sz w:val="20"/>
          <w:szCs w:val="20"/>
        </w:rPr>
        <w:br/>
        <w:t>na mieste a následne postupujem ŽoP na RO. Týmto priamo znižujeme lehotu, za ktorú prídu finančné zdroje na účet obciam.</w:t>
      </w: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  <w:r w:rsidRPr="009862C9">
        <w:rPr>
          <w:rFonts w:ascii="Arial" w:hAnsi="Arial" w:cs="Arial"/>
          <w:b/>
          <w:i/>
          <w:sz w:val="20"/>
          <w:szCs w:val="20"/>
        </w:rPr>
        <w:t>Publicita</w:t>
      </w:r>
      <w:r>
        <w:rPr>
          <w:rFonts w:ascii="Arial" w:hAnsi="Arial" w:cs="Arial"/>
          <w:sz w:val="20"/>
          <w:szCs w:val="20"/>
        </w:rPr>
        <w:t xml:space="preserve"> úspešne ukončených projektov na Slovensku je veľmi slabo propagovaná. Brusel vyjadril požiadavku na zlepšenie tohto stavu. BSK je v tomto smere najaktívnejší zo všetkých krajov. SORO pravidelne pripravuje pre tlačové oddelenie materiály o úspešne ukončených projektoch, čerpaní alebo vyhlásených výzvach.</w:t>
      </w: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roku 2012 vykonalo MF SR spolu s SFK BA dva </w:t>
      </w:r>
      <w:r w:rsidRPr="009862C9">
        <w:rPr>
          <w:rFonts w:ascii="Arial" w:hAnsi="Arial" w:cs="Arial"/>
          <w:b/>
          <w:i/>
          <w:sz w:val="20"/>
          <w:szCs w:val="20"/>
        </w:rPr>
        <w:t>audity</w:t>
      </w:r>
      <w:r>
        <w:rPr>
          <w:rFonts w:ascii="Arial" w:hAnsi="Arial" w:cs="Arial"/>
          <w:sz w:val="20"/>
          <w:szCs w:val="20"/>
        </w:rPr>
        <w:t xml:space="preserve"> (systémový, operácií) na SORO. </w:t>
      </w:r>
      <w:r>
        <w:rPr>
          <w:rFonts w:ascii="Arial" w:hAnsi="Arial" w:cs="Arial"/>
          <w:sz w:val="20"/>
          <w:szCs w:val="20"/>
        </w:rPr>
        <w:br/>
        <w:t>Na každom bolo len jedno zistenie, nefinančné z nízkou závažnosťou. Každé zistenie bolo v stanovenej lehote odstránené a prijali sa také opatrenia, aby sa neopakovali.</w:t>
      </w: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>
      <w:pPr>
        <w:spacing w:after="200" w:line="276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BSK - SORO je tiež prijímateľom </w:t>
      </w:r>
      <w:r w:rsidRPr="003017F4">
        <w:rPr>
          <w:rFonts w:ascii="Arial" w:hAnsi="Arial" w:cs="Arial"/>
          <w:b/>
          <w:i/>
          <w:sz w:val="20"/>
          <w:szCs w:val="20"/>
        </w:rPr>
        <w:t>technickej pomoci z OPBK</w:t>
      </w:r>
      <w:r>
        <w:rPr>
          <w:rFonts w:ascii="Arial" w:hAnsi="Arial" w:cs="Arial"/>
          <w:sz w:val="20"/>
          <w:szCs w:val="20"/>
        </w:rPr>
        <w:t xml:space="preserve">. Sú to finančné prostriedky určené </w:t>
      </w:r>
      <w:r>
        <w:rPr>
          <w:rFonts w:ascii="Arial" w:hAnsi="Arial" w:cs="Arial"/>
          <w:sz w:val="20"/>
          <w:szCs w:val="20"/>
        </w:rPr>
        <w:br/>
        <w:t>na refundáciu mzdových nákladov, PHM, inventáru a administráciu programu na úrovni SORO.</w:t>
      </w: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0"/>
        <w:gridCol w:w="1980"/>
        <w:gridCol w:w="1943"/>
        <w:gridCol w:w="1614"/>
        <w:gridCol w:w="1991"/>
      </w:tblGrid>
      <w:tr w:rsidR="007F158F" w:rsidRPr="00A84820" w:rsidTr="007F158F">
        <w:tc>
          <w:tcPr>
            <w:tcW w:w="1760" w:type="dxa"/>
            <w:shd w:val="clear" w:color="auto" w:fill="D9D9D9"/>
            <w:vAlign w:val="center"/>
          </w:tcPr>
          <w:p w:rsidR="007F158F" w:rsidRPr="00A84820" w:rsidRDefault="007F158F" w:rsidP="007F158F">
            <w:pPr>
              <w:pStyle w:val="Bezriadkovani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4820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7F158F" w:rsidRPr="00A84820" w:rsidRDefault="007F158F" w:rsidP="007F158F">
            <w:pPr>
              <w:pStyle w:val="Bezriadkovani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4820">
              <w:rPr>
                <w:rFonts w:ascii="Arial" w:hAnsi="Arial" w:cs="Arial"/>
                <w:b/>
                <w:sz w:val="20"/>
                <w:szCs w:val="20"/>
              </w:rPr>
              <w:t>Dátum predloženia ŽoNFP</w:t>
            </w:r>
          </w:p>
        </w:tc>
        <w:tc>
          <w:tcPr>
            <w:tcW w:w="1943" w:type="dxa"/>
            <w:shd w:val="clear" w:color="auto" w:fill="D9D9D9"/>
            <w:vAlign w:val="center"/>
          </w:tcPr>
          <w:p w:rsidR="007F158F" w:rsidRPr="00A84820" w:rsidRDefault="007F158F" w:rsidP="007F158F">
            <w:pPr>
              <w:pStyle w:val="Bezriadkovani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4820">
              <w:rPr>
                <w:rFonts w:ascii="Arial" w:hAnsi="Arial" w:cs="Arial"/>
                <w:b/>
                <w:sz w:val="20"/>
                <w:szCs w:val="20"/>
              </w:rPr>
              <w:t>Žiadaná suma v eur</w:t>
            </w:r>
          </w:p>
        </w:tc>
        <w:tc>
          <w:tcPr>
            <w:tcW w:w="1614" w:type="dxa"/>
            <w:shd w:val="clear" w:color="auto" w:fill="D9D9D9"/>
            <w:vAlign w:val="center"/>
          </w:tcPr>
          <w:p w:rsidR="007F158F" w:rsidRPr="00A84820" w:rsidRDefault="007F158F" w:rsidP="007F158F">
            <w:pPr>
              <w:pStyle w:val="Bezriadkovani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4820">
              <w:rPr>
                <w:rFonts w:ascii="Arial" w:hAnsi="Arial" w:cs="Arial"/>
                <w:b/>
                <w:sz w:val="20"/>
                <w:szCs w:val="20"/>
              </w:rPr>
              <w:t>Schválená suma v eur</w:t>
            </w:r>
          </w:p>
        </w:tc>
        <w:tc>
          <w:tcPr>
            <w:tcW w:w="1991" w:type="dxa"/>
            <w:shd w:val="clear" w:color="auto" w:fill="D9D9D9"/>
            <w:vAlign w:val="center"/>
          </w:tcPr>
          <w:p w:rsidR="007F158F" w:rsidRPr="00A84820" w:rsidRDefault="007F158F" w:rsidP="007F158F">
            <w:pPr>
              <w:pStyle w:val="Bezriadkovani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4820">
              <w:rPr>
                <w:rFonts w:ascii="Arial" w:hAnsi="Arial" w:cs="Arial"/>
                <w:b/>
                <w:sz w:val="20"/>
                <w:szCs w:val="20"/>
              </w:rPr>
              <w:t>Preplatená suma v eur</w:t>
            </w:r>
          </w:p>
        </w:tc>
      </w:tr>
      <w:tr w:rsidR="007F158F" w:rsidRPr="00A84820" w:rsidTr="007F158F"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158F" w:rsidRPr="00A84820" w:rsidRDefault="007F158F" w:rsidP="007F158F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4820">
              <w:rPr>
                <w:rFonts w:ascii="Arial" w:hAnsi="Arial" w:cs="Arial"/>
                <w:sz w:val="20"/>
                <w:szCs w:val="20"/>
              </w:rPr>
              <w:t>2008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158F" w:rsidRPr="00A84820" w:rsidRDefault="007F158F" w:rsidP="007F158F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4820">
              <w:rPr>
                <w:rFonts w:ascii="Arial" w:hAnsi="Arial" w:cs="Arial"/>
                <w:sz w:val="20"/>
                <w:szCs w:val="20"/>
              </w:rPr>
              <w:t>24.11.2008</w:t>
            </w:r>
          </w:p>
        </w:tc>
        <w:tc>
          <w:tcPr>
            <w:tcW w:w="19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158F" w:rsidRPr="00A84820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4820">
              <w:rPr>
                <w:rFonts w:ascii="Arial" w:hAnsi="Arial" w:cs="Arial"/>
                <w:sz w:val="20"/>
                <w:szCs w:val="20"/>
              </w:rPr>
              <w:t>57.788,29</w:t>
            </w:r>
          </w:p>
        </w:tc>
        <w:tc>
          <w:tcPr>
            <w:tcW w:w="16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158F" w:rsidRPr="00A84820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4820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9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158F" w:rsidRPr="00A84820" w:rsidRDefault="007F158F" w:rsidP="007F158F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4820">
              <w:rPr>
                <w:rFonts w:ascii="Arial" w:hAnsi="Arial" w:cs="Arial"/>
                <w:sz w:val="20"/>
                <w:szCs w:val="20"/>
              </w:rPr>
              <w:t>ŽoNFP pre formálne chyby zamietnutá</w:t>
            </w:r>
          </w:p>
        </w:tc>
      </w:tr>
      <w:tr w:rsidR="007F158F" w:rsidRPr="00A84820" w:rsidTr="007F158F">
        <w:trPr>
          <w:trHeight w:val="380"/>
        </w:trPr>
        <w:tc>
          <w:tcPr>
            <w:tcW w:w="1760" w:type="dxa"/>
            <w:shd w:val="clear" w:color="auto" w:fill="F2F2F2"/>
            <w:vAlign w:val="center"/>
          </w:tcPr>
          <w:p w:rsidR="007F158F" w:rsidRPr="00A84820" w:rsidRDefault="007F158F" w:rsidP="007F158F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4820">
              <w:rPr>
                <w:rFonts w:ascii="Arial" w:hAnsi="Arial" w:cs="Arial"/>
                <w:sz w:val="20"/>
                <w:szCs w:val="20"/>
              </w:rPr>
              <w:t>2009</w:t>
            </w:r>
          </w:p>
        </w:tc>
        <w:tc>
          <w:tcPr>
            <w:tcW w:w="1980" w:type="dxa"/>
            <w:shd w:val="clear" w:color="auto" w:fill="F2F2F2"/>
            <w:vAlign w:val="center"/>
          </w:tcPr>
          <w:p w:rsidR="007F158F" w:rsidRPr="00A84820" w:rsidRDefault="007F158F" w:rsidP="007F158F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4820">
              <w:rPr>
                <w:rFonts w:ascii="Arial" w:hAnsi="Arial" w:cs="Arial"/>
                <w:sz w:val="20"/>
                <w:szCs w:val="20"/>
              </w:rPr>
              <w:t>13.2.2009</w:t>
            </w:r>
          </w:p>
        </w:tc>
        <w:tc>
          <w:tcPr>
            <w:tcW w:w="1943" w:type="dxa"/>
            <w:shd w:val="clear" w:color="auto" w:fill="F2F2F2"/>
            <w:vAlign w:val="center"/>
          </w:tcPr>
          <w:p w:rsidR="007F158F" w:rsidRPr="00A84820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4820">
              <w:rPr>
                <w:rFonts w:ascii="Arial" w:hAnsi="Arial" w:cs="Arial"/>
                <w:sz w:val="20"/>
                <w:szCs w:val="20"/>
              </w:rPr>
              <w:t>57.788,29</w:t>
            </w:r>
          </w:p>
        </w:tc>
        <w:tc>
          <w:tcPr>
            <w:tcW w:w="1614" w:type="dxa"/>
            <w:shd w:val="clear" w:color="auto" w:fill="F2F2F2"/>
            <w:vAlign w:val="center"/>
          </w:tcPr>
          <w:p w:rsidR="007F158F" w:rsidRPr="00A84820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4820">
              <w:rPr>
                <w:rFonts w:ascii="Arial" w:hAnsi="Arial" w:cs="Arial"/>
                <w:sz w:val="20"/>
                <w:szCs w:val="20"/>
              </w:rPr>
              <w:t>57.788,29</w:t>
            </w:r>
          </w:p>
        </w:tc>
        <w:tc>
          <w:tcPr>
            <w:tcW w:w="1991" w:type="dxa"/>
            <w:shd w:val="clear" w:color="auto" w:fill="F2F2F2"/>
            <w:vAlign w:val="center"/>
          </w:tcPr>
          <w:p w:rsidR="007F158F" w:rsidRPr="00A84820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4820">
              <w:rPr>
                <w:rFonts w:ascii="Arial" w:hAnsi="Arial" w:cs="Arial"/>
                <w:sz w:val="20"/>
                <w:szCs w:val="20"/>
              </w:rPr>
              <w:t>52,921,47</w:t>
            </w:r>
          </w:p>
        </w:tc>
      </w:tr>
      <w:tr w:rsidR="007F158F" w:rsidRPr="00A84820" w:rsidTr="007F158F">
        <w:trPr>
          <w:trHeight w:val="414"/>
        </w:trPr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158F" w:rsidRPr="00A84820" w:rsidRDefault="007F158F" w:rsidP="007F158F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4820"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158F" w:rsidRPr="00A84820" w:rsidRDefault="007F158F" w:rsidP="007F158F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4820">
              <w:rPr>
                <w:rFonts w:ascii="Arial" w:hAnsi="Arial" w:cs="Arial"/>
                <w:sz w:val="20"/>
                <w:szCs w:val="20"/>
              </w:rPr>
              <w:t>4.2.2010</w:t>
            </w:r>
          </w:p>
        </w:tc>
        <w:tc>
          <w:tcPr>
            <w:tcW w:w="19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158F" w:rsidRPr="00A84820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4820">
              <w:rPr>
                <w:rFonts w:ascii="Arial" w:hAnsi="Arial" w:cs="Arial"/>
                <w:sz w:val="20"/>
                <w:szCs w:val="20"/>
              </w:rPr>
              <w:t>38.335,00</w:t>
            </w:r>
          </w:p>
        </w:tc>
        <w:tc>
          <w:tcPr>
            <w:tcW w:w="16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158F" w:rsidRPr="00A84820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4820">
              <w:rPr>
                <w:rFonts w:ascii="Arial" w:hAnsi="Arial" w:cs="Arial"/>
                <w:sz w:val="20"/>
                <w:szCs w:val="20"/>
              </w:rPr>
              <w:t>38.335,00</w:t>
            </w:r>
          </w:p>
        </w:tc>
        <w:tc>
          <w:tcPr>
            <w:tcW w:w="19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158F" w:rsidRPr="00A84820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4820">
              <w:rPr>
                <w:rFonts w:ascii="Arial" w:hAnsi="Arial" w:cs="Arial"/>
                <w:sz w:val="20"/>
                <w:szCs w:val="20"/>
              </w:rPr>
              <w:t>35.852,66</w:t>
            </w:r>
          </w:p>
        </w:tc>
      </w:tr>
      <w:tr w:rsidR="007F158F" w:rsidRPr="00A84820" w:rsidTr="007F158F">
        <w:trPr>
          <w:trHeight w:val="420"/>
        </w:trPr>
        <w:tc>
          <w:tcPr>
            <w:tcW w:w="1760" w:type="dxa"/>
            <w:shd w:val="clear" w:color="auto" w:fill="F2F2F2"/>
            <w:vAlign w:val="center"/>
          </w:tcPr>
          <w:p w:rsidR="007F158F" w:rsidRPr="00A84820" w:rsidRDefault="007F158F" w:rsidP="007F158F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4820"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1980" w:type="dxa"/>
            <w:shd w:val="clear" w:color="auto" w:fill="F2F2F2"/>
            <w:vAlign w:val="center"/>
          </w:tcPr>
          <w:p w:rsidR="007F158F" w:rsidRPr="00A84820" w:rsidRDefault="007F158F" w:rsidP="007F158F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4820">
              <w:rPr>
                <w:rFonts w:ascii="Arial" w:hAnsi="Arial" w:cs="Arial"/>
                <w:sz w:val="20"/>
                <w:szCs w:val="20"/>
              </w:rPr>
              <w:t>30.6.2011</w:t>
            </w:r>
          </w:p>
        </w:tc>
        <w:tc>
          <w:tcPr>
            <w:tcW w:w="1943" w:type="dxa"/>
            <w:shd w:val="clear" w:color="auto" w:fill="F2F2F2"/>
            <w:vAlign w:val="center"/>
          </w:tcPr>
          <w:p w:rsidR="007F158F" w:rsidRPr="00A84820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4820">
              <w:rPr>
                <w:rFonts w:ascii="Arial" w:hAnsi="Arial" w:cs="Arial"/>
                <w:sz w:val="20"/>
                <w:szCs w:val="20"/>
              </w:rPr>
              <w:t>119.500,00</w:t>
            </w:r>
          </w:p>
        </w:tc>
        <w:tc>
          <w:tcPr>
            <w:tcW w:w="1614" w:type="dxa"/>
            <w:shd w:val="clear" w:color="auto" w:fill="F2F2F2"/>
            <w:vAlign w:val="center"/>
          </w:tcPr>
          <w:p w:rsidR="007F158F" w:rsidRPr="00A84820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4820">
              <w:rPr>
                <w:rFonts w:ascii="Arial" w:hAnsi="Arial" w:cs="Arial"/>
                <w:sz w:val="20"/>
                <w:szCs w:val="20"/>
              </w:rPr>
              <w:t>119.500,00</w:t>
            </w:r>
          </w:p>
        </w:tc>
        <w:tc>
          <w:tcPr>
            <w:tcW w:w="1991" w:type="dxa"/>
            <w:shd w:val="clear" w:color="auto" w:fill="F2F2F2"/>
            <w:vAlign w:val="center"/>
          </w:tcPr>
          <w:p w:rsidR="007F158F" w:rsidRPr="00A84820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4820">
              <w:rPr>
                <w:rFonts w:ascii="Arial" w:hAnsi="Arial" w:cs="Arial"/>
                <w:sz w:val="20"/>
                <w:szCs w:val="20"/>
              </w:rPr>
              <w:t>117.949,39</w:t>
            </w:r>
          </w:p>
        </w:tc>
      </w:tr>
      <w:tr w:rsidR="007F158F" w:rsidRPr="00A84820" w:rsidTr="007F158F"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158F" w:rsidRPr="00A84820" w:rsidRDefault="007F158F" w:rsidP="007F158F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4820"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158F" w:rsidRPr="00A84820" w:rsidRDefault="007F158F" w:rsidP="007F158F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4820">
              <w:rPr>
                <w:rFonts w:ascii="Arial" w:hAnsi="Arial" w:cs="Arial"/>
                <w:sz w:val="20"/>
                <w:szCs w:val="20"/>
              </w:rPr>
              <w:t>16.4.2012</w:t>
            </w:r>
          </w:p>
        </w:tc>
        <w:tc>
          <w:tcPr>
            <w:tcW w:w="19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158F" w:rsidRPr="00A84820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4820">
              <w:rPr>
                <w:rFonts w:ascii="Arial" w:hAnsi="Arial" w:cs="Arial"/>
                <w:sz w:val="20"/>
                <w:szCs w:val="20"/>
              </w:rPr>
              <w:t>113.000,00</w:t>
            </w:r>
          </w:p>
        </w:tc>
        <w:tc>
          <w:tcPr>
            <w:tcW w:w="16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158F" w:rsidRPr="00A84820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113.000,00</w:t>
            </w:r>
          </w:p>
        </w:tc>
        <w:tc>
          <w:tcPr>
            <w:tcW w:w="19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158F" w:rsidRDefault="007F158F" w:rsidP="007F158F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Zmluva o NFP v stave podpisu</w:t>
            </w:r>
          </w:p>
          <w:p w:rsidR="0021267E" w:rsidRPr="0021267E" w:rsidRDefault="0021267E" w:rsidP="0021267E">
            <w:pPr>
              <w:pStyle w:val="Bezriadkovani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67E">
              <w:rPr>
                <w:rFonts w:ascii="Arial" w:hAnsi="Arial" w:cs="Arial"/>
                <w:sz w:val="16"/>
                <w:szCs w:val="16"/>
              </w:rPr>
              <w:t>(RO pre OPBK viac ako 1 rok spracovával ŽoNFP)</w:t>
            </w:r>
          </w:p>
        </w:tc>
      </w:tr>
      <w:tr w:rsidR="007F158F" w:rsidRPr="00A84820" w:rsidTr="007F158F">
        <w:trPr>
          <w:trHeight w:val="362"/>
        </w:trPr>
        <w:tc>
          <w:tcPr>
            <w:tcW w:w="176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7F158F" w:rsidRPr="00A84820" w:rsidRDefault="007F158F" w:rsidP="007F158F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4820"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7528" w:type="dxa"/>
            <w:gridSpan w:val="4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7F158F" w:rsidRPr="00A84820" w:rsidRDefault="007F158F" w:rsidP="007F158F">
            <w:pPr>
              <w:pStyle w:val="Bezriadkov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4820">
              <w:rPr>
                <w:rFonts w:ascii="Arial" w:hAnsi="Arial" w:cs="Arial"/>
                <w:sz w:val="20"/>
                <w:szCs w:val="20"/>
              </w:rPr>
              <w:t>RO zatiaľ SORO k predloženiu ŽoNFP nevyzval</w:t>
            </w:r>
          </w:p>
        </w:tc>
      </w:tr>
      <w:tr w:rsidR="007F158F" w:rsidRPr="00A84820" w:rsidTr="007F158F">
        <w:trPr>
          <w:trHeight w:val="410"/>
        </w:trPr>
        <w:tc>
          <w:tcPr>
            <w:tcW w:w="1760" w:type="dxa"/>
            <w:shd w:val="clear" w:color="auto" w:fill="F2F2F2"/>
            <w:vAlign w:val="center"/>
          </w:tcPr>
          <w:p w:rsidR="007F158F" w:rsidRPr="00A84820" w:rsidRDefault="007F158F" w:rsidP="007F158F">
            <w:pPr>
              <w:pStyle w:val="Bezriadkovani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4820">
              <w:rPr>
                <w:rFonts w:ascii="Arial" w:hAnsi="Arial" w:cs="Arial"/>
                <w:b/>
                <w:sz w:val="20"/>
                <w:szCs w:val="20"/>
              </w:rPr>
              <w:t>Spolu</w:t>
            </w:r>
          </w:p>
        </w:tc>
        <w:tc>
          <w:tcPr>
            <w:tcW w:w="1980" w:type="dxa"/>
            <w:shd w:val="clear" w:color="auto" w:fill="F2F2F2"/>
          </w:tcPr>
          <w:p w:rsidR="007F158F" w:rsidRPr="00A84820" w:rsidRDefault="007F158F" w:rsidP="007F158F">
            <w:pPr>
              <w:pStyle w:val="Bezriadkovani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2F2F2"/>
            <w:vAlign w:val="center"/>
          </w:tcPr>
          <w:p w:rsidR="007F158F" w:rsidRPr="00A84820" w:rsidRDefault="0021267E" w:rsidP="007F158F">
            <w:pPr>
              <w:pStyle w:val="Bezriadkovania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386.411,58</w:t>
            </w:r>
          </w:p>
        </w:tc>
        <w:tc>
          <w:tcPr>
            <w:tcW w:w="1614" w:type="dxa"/>
            <w:shd w:val="clear" w:color="auto" w:fill="F2F2F2"/>
            <w:vAlign w:val="center"/>
          </w:tcPr>
          <w:p w:rsidR="007F158F" w:rsidRPr="00A84820" w:rsidRDefault="0021267E" w:rsidP="007F158F">
            <w:pPr>
              <w:pStyle w:val="Bezriadkovania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328.623,29</w:t>
            </w:r>
          </w:p>
        </w:tc>
        <w:tc>
          <w:tcPr>
            <w:tcW w:w="1991" w:type="dxa"/>
            <w:shd w:val="clear" w:color="auto" w:fill="F2F2F2"/>
            <w:vAlign w:val="center"/>
          </w:tcPr>
          <w:p w:rsidR="007F158F" w:rsidRPr="00A84820" w:rsidRDefault="007F158F" w:rsidP="007F158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84820">
              <w:rPr>
                <w:rFonts w:ascii="Arial" w:hAnsi="Arial" w:cs="Arial"/>
                <w:b/>
                <w:bCs/>
                <w:sz w:val="20"/>
                <w:szCs w:val="20"/>
              </w:rPr>
              <w:t>206.723,52</w:t>
            </w:r>
          </w:p>
        </w:tc>
      </w:tr>
    </w:tbl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b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Štatistické údaje k 30.4.2013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3575"/>
      </w:tblGrid>
      <w:tr w:rsidR="007F158F" w:rsidRPr="001631D9" w:rsidTr="007F158F">
        <w:tc>
          <w:tcPr>
            <w:tcW w:w="5637" w:type="dxa"/>
            <w:tcBorders>
              <w:bottom w:val="single" w:sz="4" w:space="0" w:color="auto"/>
            </w:tcBorders>
            <w:shd w:val="clear" w:color="auto" w:fill="auto"/>
          </w:tcPr>
          <w:p w:rsidR="007F158F" w:rsidRPr="001631D9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31D9">
              <w:rPr>
                <w:rFonts w:ascii="Arial" w:hAnsi="Arial" w:cs="Arial"/>
                <w:sz w:val="20"/>
                <w:szCs w:val="20"/>
              </w:rPr>
              <w:t>Počet zamestnancov SORO</w:t>
            </w:r>
          </w:p>
        </w:tc>
        <w:tc>
          <w:tcPr>
            <w:tcW w:w="35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158F" w:rsidRPr="0073215F" w:rsidRDefault="007F158F" w:rsidP="007F158F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7F158F" w:rsidRPr="001631D9" w:rsidTr="007F158F">
        <w:tc>
          <w:tcPr>
            <w:tcW w:w="5637" w:type="dxa"/>
            <w:shd w:val="clear" w:color="auto" w:fill="F2F2F2"/>
          </w:tcPr>
          <w:p w:rsidR="007F158F" w:rsidRPr="001631D9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31D9">
              <w:rPr>
                <w:rFonts w:ascii="Arial" w:hAnsi="Arial" w:cs="Arial"/>
                <w:sz w:val="20"/>
                <w:szCs w:val="20"/>
              </w:rPr>
              <w:t>Počet registrovaných ŽoNFP</w:t>
            </w:r>
          </w:p>
        </w:tc>
        <w:tc>
          <w:tcPr>
            <w:tcW w:w="3575" w:type="dxa"/>
            <w:shd w:val="clear" w:color="auto" w:fill="F2F2F2"/>
            <w:vAlign w:val="center"/>
          </w:tcPr>
          <w:p w:rsidR="007F158F" w:rsidRPr="0073215F" w:rsidRDefault="007F158F" w:rsidP="007F158F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152</w:t>
            </w:r>
          </w:p>
        </w:tc>
      </w:tr>
      <w:tr w:rsidR="007F158F" w:rsidRPr="001631D9" w:rsidTr="007F158F">
        <w:tc>
          <w:tcPr>
            <w:tcW w:w="5637" w:type="dxa"/>
            <w:tcBorders>
              <w:bottom w:val="single" w:sz="4" w:space="0" w:color="auto"/>
            </w:tcBorders>
            <w:shd w:val="clear" w:color="auto" w:fill="auto"/>
          </w:tcPr>
          <w:p w:rsidR="007F158F" w:rsidRPr="001631D9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31D9">
              <w:rPr>
                <w:rFonts w:ascii="Arial" w:hAnsi="Arial" w:cs="Arial"/>
                <w:sz w:val="20"/>
                <w:szCs w:val="20"/>
              </w:rPr>
              <w:t>Počet spracovaných ŽoP</w:t>
            </w:r>
          </w:p>
        </w:tc>
        <w:tc>
          <w:tcPr>
            <w:tcW w:w="35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158F" w:rsidRPr="0073215F" w:rsidRDefault="007F158F" w:rsidP="007F158F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284</w:t>
            </w:r>
          </w:p>
        </w:tc>
      </w:tr>
      <w:tr w:rsidR="007F158F" w:rsidRPr="001631D9" w:rsidTr="007F158F">
        <w:tc>
          <w:tcPr>
            <w:tcW w:w="5637" w:type="dxa"/>
            <w:shd w:val="clear" w:color="auto" w:fill="F2F2F2"/>
          </w:tcPr>
          <w:p w:rsidR="007F158F" w:rsidRPr="001631D9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31D9">
              <w:rPr>
                <w:rFonts w:ascii="Arial" w:hAnsi="Arial" w:cs="Arial"/>
                <w:sz w:val="20"/>
                <w:szCs w:val="20"/>
              </w:rPr>
              <w:t>Počet spracovaných monitorovacích správ</w:t>
            </w:r>
          </w:p>
        </w:tc>
        <w:tc>
          <w:tcPr>
            <w:tcW w:w="3575" w:type="dxa"/>
            <w:shd w:val="clear" w:color="auto" w:fill="F2F2F2"/>
            <w:vAlign w:val="center"/>
          </w:tcPr>
          <w:p w:rsidR="007F158F" w:rsidRPr="0073215F" w:rsidRDefault="007F158F" w:rsidP="007F158F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176</w:t>
            </w:r>
          </w:p>
        </w:tc>
      </w:tr>
      <w:tr w:rsidR="007F158F" w:rsidRPr="001631D9" w:rsidTr="007F158F">
        <w:tc>
          <w:tcPr>
            <w:tcW w:w="5637" w:type="dxa"/>
            <w:tcBorders>
              <w:bottom w:val="single" w:sz="4" w:space="0" w:color="auto"/>
            </w:tcBorders>
            <w:shd w:val="clear" w:color="auto" w:fill="auto"/>
          </w:tcPr>
          <w:p w:rsidR="007F158F" w:rsidRPr="001631D9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631D9">
              <w:rPr>
                <w:rFonts w:ascii="Arial" w:hAnsi="Arial" w:cs="Arial"/>
                <w:sz w:val="20"/>
                <w:szCs w:val="20"/>
              </w:rPr>
              <w:t>Počet vykonaných kontrol na mieste</w:t>
            </w:r>
          </w:p>
        </w:tc>
        <w:tc>
          <w:tcPr>
            <w:tcW w:w="35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158F" w:rsidRPr="0073215F" w:rsidRDefault="007F158F" w:rsidP="007F158F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</w:t>
            </w:r>
          </w:p>
        </w:tc>
      </w:tr>
      <w:tr w:rsidR="007F158F" w:rsidRPr="001631D9" w:rsidTr="007F158F">
        <w:tc>
          <w:tcPr>
            <w:tcW w:w="5637" w:type="dxa"/>
            <w:shd w:val="clear" w:color="auto" w:fill="F2F2F2"/>
          </w:tcPr>
          <w:p w:rsidR="007F158F" w:rsidRPr="001631D9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631D9">
              <w:rPr>
                <w:rFonts w:ascii="Arial" w:hAnsi="Arial" w:cs="Arial"/>
                <w:sz w:val="20"/>
                <w:szCs w:val="20"/>
                <w:lang w:val="cs-CZ"/>
              </w:rPr>
              <w:t xml:space="preserve">Počet </w:t>
            </w: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vykonaných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cs-CZ"/>
              </w:rPr>
              <w:t>externých</w:t>
            </w:r>
            <w:proofErr w:type="spellEnd"/>
            <w:r w:rsidRPr="001631D9">
              <w:rPr>
                <w:rFonts w:ascii="Arial" w:hAnsi="Arial" w:cs="Arial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1631D9">
              <w:rPr>
                <w:rFonts w:ascii="Arial" w:hAnsi="Arial" w:cs="Arial"/>
                <w:sz w:val="20"/>
                <w:szCs w:val="20"/>
                <w:lang w:val="cs-CZ"/>
              </w:rPr>
              <w:t>auditov</w:t>
            </w:r>
            <w:proofErr w:type="spellEnd"/>
          </w:p>
        </w:tc>
        <w:tc>
          <w:tcPr>
            <w:tcW w:w="3575" w:type="dxa"/>
            <w:shd w:val="clear" w:color="auto" w:fill="F2F2F2"/>
            <w:vAlign w:val="center"/>
          </w:tcPr>
          <w:p w:rsidR="007F158F" w:rsidRPr="0073215F" w:rsidRDefault="007F158F" w:rsidP="007F158F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</w:tbl>
    <w:p w:rsidR="007F158F" w:rsidRDefault="007F158F" w:rsidP="007F158F">
      <w:pPr>
        <w:pStyle w:val="Bezriadkovania"/>
        <w:jc w:val="both"/>
        <w:rPr>
          <w:rFonts w:ascii="Arial" w:hAnsi="Arial" w:cs="Arial"/>
          <w:b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b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b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/>
      </w:r>
    </w:p>
    <w:p w:rsidR="007F158F" w:rsidRDefault="007F158F" w:rsidP="007F158F">
      <w:pPr>
        <w:pStyle w:val="Bezriadkovania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0"/>
          <w:szCs w:val="20"/>
        </w:rPr>
        <w:br w:type="page"/>
      </w:r>
      <w:r>
        <w:rPr>
          <w:rFonts w:ascii="Arial" w:hAnsi="Arial" w:cs="Arial"/>
          <w:b/>
        </w:rPr>
        <w:lastRenderedPageBreak/>
        <w:t xml:space="preserve"> Príloha č. 1</w:t>
      </w:r>
    </w:p>
    <w:p w:rsidR="007F158F" w:rsidRDefault="007F158F" w:rsidP="007F158F">
      <w:pPr>
        <w:pStyle w:val="Bezriadkovania"/>
        <w:jc w:val="both"/>
        <w:rPr>
          <w:rFonts w:ascii="Arial" w:hAnsi="Arial" w:cs="Arial"/>
          <w:b/>
        </w:rPr>
      </w:pPr>
    </w:p>
    <w:p w:rsidR="007F158F" w:rsidRPr="00D83012" w:rsidRDefault="007F158F" w:rsidP="007F158F">
      <w:pPr>
        <w:pStyle w:val="Bezriadkovania"/>
        <w:jc w:val="both"/>
        <w:rPr>
          <w:rFonts w:ascii="Arial" w:hAnsi="Arial" w:cs="Arial"/>
          <w:b/>
        </w:rPr>
      </w:pPr>
      <w:r w:rsidRPr="009535AB">
        <w:rPr>
          <w:rFonts w:ascii="Arial" w:hAnsi="Arial" w:cs="Arial"/>
          <w:b/>
        </w:rPr>
        <w:t>Ukončené projekty</w:t>
      </w:r>
    </w:p>
    <w:tbl>
      <w:tblPr>
        <w:tblW w:w="9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5387"/>
        <w:gridCol w:w="1530"/>
      </w:tblGrid>
      <w:tr w:rsidR="007F158F" w:rsidRPr="00D83012" w:rsidTr="007F158F">
        <w:tc>
          <w:tcPr>
            <w:tcW w:w="2376" w:type="dxa"/>
            <w:shd w:val="pct10" w:color="auto" w:fill="auto"/>
            <w:vAlign w:val="center"/>
          </w:tcPr>
          <w:p w:rsidR="007F158F" w:rsidRPr="00D83012" w:rsidRDefault="007F158F" w:rsidP="007F158F">
            <w:pPr>
              <w:pStyle w:val="Bezriadkovania"/>
              <w:rPr>
                <w:rFonts w:ascii="Arial" w:hAnsi="Arial" w:cs="Arial"/>
                <w:b/>
                <w:sz w:val="20"/>
                <w:szCs w:val="20"/>
              </w:rPr>
            </w:pPr>
            <w:r w:rsidRPr="00D83012">
              <w:rPr>
                <w:rFonts w:ascii="Arial" w:hAnsi="Arial" w:cs="Arial"/>
                <w:b/>
                <w:sz w:val="20"/>
                <w:szCs w:val="20"/>
              </w:rPr>
              <w:t>Názov prijímateľa</w:t>
            </w:r>
          </w:p>
        </w:tc>
        <w:tc>
          <w:tcPr>
            <w:tcW w:w="5387" w:type="dxa"/>
            <w:shd w:val="pct10" w:color="auto" w:fill="auto"/>
            <w:vAlign w:val="center"/>
          </w:tcPr>
          <w:p w:rsidR="007F158F" w:rsidRPr="00D83012" w:rsidRDefault="007F158F" w:rsidP="007F158F">
            <w:pPr>
              <w:pStyle w:val="Bezriadkovania"/>
              <w:rPr>
                <w:rFonts w:ascii="Arial" w:hAnsi="Arial" w:cs="Arial"/>
                <w:b/>
                <w:sz w:val="20"/>
                <w:szCs w:val="20"/>
              </w:rPr>
            </w:pPr>
            <w:r w:rsidRPr="00D83012">
              <w:rPr>
                <w:rFonts w:ascii="Arial" w:hAnsi="Arial" w:cs="Arial"/>
                <w:b/>
                <w:sz w:val="20"/>
                <w:szCs w:val="20"/>
              </w:rPr>
              <w:t>Názov projektu</w:t>
            </w:r>
          </w:p>
        </w:tc>
        <w:tc>
          <w:tcPr>
            <w:tcW w:w="1530" w:type="dxa"/>
            <w:shd w:val="pct10" w:color="auto" w:fill="auto"/>
            <w:vAlign w:val="center"/>
          </w:tcPr>
          <w:p w:rsidR="007F158F" w:rsidRPr="00D83012" w:rsidRDefault="007F158F" w:rsidP="007F158F">
            <w:pPr>
              <w:pStyle w:val="Bezriadkovani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Schválená výška NFP v e</w:t>
            </w:r>
            <w:r w:rsidRPr="00D83012">
              <w:rPr>
                <w:rFonts w:ascii="Arial" w:hAnsi="Arial" w:cs="Arial"/>
                <w:b/>
                <w:sz w:val="20"/>
                <w:szCs w:val="20"/>
              </w:rPr>
              <w:t>ur</w:t>
            </w:r>
          </w:p>
        </w:tc>
      </w:tr>
      <w:tr w:rsidR="007F158F" w:rsidRPr="00204E6E" w:rsidTr="007F158F">
        <w:tc>
          <w:tcPr>
            <w:tcW w:w="2376" w:type="dxa"/>
            <w:vAlign w:val="center"/>
          </w:tcPr>
          <w:p w:rsidR="007F158F" w:rsidRPr="00D33CF5" w:rsidRDefault="007F158F" w:rsidP="007F158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Arial"/>
                <w:b/>
                <w:bCs/>
                <w:sz w:val="20"/>
                <w:szCs w:val="20"/>
              </w:rPr>
              <w:t>Obec Nová Dedinka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Areál voľného času - II. etapa v obci Nová Dedinka</w:t>
            </w:r>
          </w:p>
        </w:tc>
        <w:tc>
          <w:tcPr>
            <w:tcW w:w="1530" w:type="dxa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281 997,27</w:t>
            </w:r>
          </w:p>
        </w:tc>
      </w:tr>
      <w:tr w:rsidR="007F158F" w:rsidRPr="00204E6E" w:rsidTr="007F158F">
        <w:trPr>
          <w:trHeight w:val="328"/>
        </w:trPr>
        <w:tc>
          <w:tcPr>
            <w:tcW w:w="2376" w:type="dxa"/>
            <w:vAlign w:val="center"/>
          </w:tcPr>
          <w:p w:rsidR="007F158F" w:rsidRPr="00D33CF5" w:rsidRDefault="007F158F" w:rsidP="007F158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Arial"/>
                <w:b/>
                <w:bCs/>
                <w:sz w:val="20"/>
                <w:szCs w:val="20"/>
              </w:rPr>
              <w:t>Obec Veľký Biel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Regenerácia sídla v obci Veľký Biel</w:t>
            </w:r>
          </w:p>
        </w:tc>
        <w:tc>
          <w:tcPr>
            <w:tcW w:w="1530" w:type="dxa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373 816,70</w:t>
            </w:r>
          </w:p>
        </w:tc>
      </w:tr>
      <w:tr w:rsidR="007F158F" w:rsidRPr="00204E6E" w:rsidTr="007F158F">
        <w:tc>
          <w:tcPr>
            <w:tcW w:w="2376" w:type="dxa"/>
            <w:vAlign w:val="center"/>
          </w:tcPr>
          <w:p w:rsidR="007F158F" w:rsidRPr="00D33CF5" w:rsidRDefault="007F158F" w:rsidP="007F158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Arial"/>
                <w:b/>
                <w:bCs/>
                <w:sz w:val="20"/>
                <w:szCs w:val="20"/>
              </w:rPr>
              <w:t>Obec Zohor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Komplexná revitalizácia centra obce Zohor zvyšujúca kvalitu života obyvateľstva</w:t>
            </w:r>
          </w:p>
        </w:tc>
        <w:tc>
          <w:tcPr>
            <w:tcW w:w="1530" w:type="dxa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219 285,76</w:t>
            </w:r>
          </w:p>
        </w:tc>
      </w:tr>
      <w:tr w:rsidR="007F158F" w:rsidRPr="00204E6E" w:rsidTr="007F158F">
        <w:trPr>
          <w:trHeight w:val="328"/>
        </w:trPr>
        <w:tc>
          <w:tcPr>
            <w:tcW w:w="2376" w:type="dxa"/>
            <w:vAlign w:val="center"/>
          </w:tcPr>
          <w:p w:rsidR="007F158F" w:rsidRPr="00D33CF5" w:rsidRDefault="007F158F" w:rsidP="007F158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Arial"/>
                <w:b/>
                <w:bCs/>
                <w:sz w:val="20"/>
                <w:szCs w:val="20"/>
              </w:rPr>
              <w:t>Mesto Senec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Rekonštrukcia farského námestia v Senci</w:t>
            </w:r>
          </w:p>
        </w:tc>
        <w:tc>
          <w:tcPr>
            <w:tcW w:w="1530" w:type="dxa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321 251,15</w:t>
            </w:r>
          </w:p>
        </w:tc>
      </w:tr>
      <w:tr w:rsidR="007F158F" w:rsidRPr="00204E6E" w:rsidTr="007F158F">
        <w:tc>
          <w:tcPr>
            <w:tcW w:w="2376" w:type="dxa"/>
            <w:vAlign w:val="center"/>
          </w:tcPr>
          <w:p w:rsidR="007F158F" w:rsidRPr="00D33CF5" w:rsidRDefault="007F158F" w:rsidP="007F158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Arial"/>
                <w:b/>
                <w:bCs/>
                <w:sz w:val="20"/>
                <w:szCs w:val="20"/>
              </w:rPr>
              <w:t>Združenie obcí Bernolákovo - Ivanka pri Dunaji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Cyklistický chodník Bernolákovo - Ivanka pri Dunaji</w:t>
            </w:r>
          </w:p>
        </w:tc>
        <w:tc>
          <w:tcPr>
            <w:tcW w:w="1530" w:type="dxa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444 280,96</w:t>
            </w:r>
          </w:p>
        </w:tc>
      </w:tr>
      <w:tr w:rsidR="007F158F" w:rsidRPr="00204E6E" w:rsidTr="007F158F">
        <w:trPr>
          <w:trHeight w:val="373"/>
        </w:trPr>
        <w:tc>
          <w:tcPr>
            <w:tcW w:w="2376" w:type="dxa"/>
            <w:vAlign w:val="center"/>
          </w:tcPr>
          <w:p w:rsidR="007F158F" w:rsidRPr="00D33CF5" w:rsidRDefault="007F158F" w:rsidP="007F158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Arial"/>
                <w:b/>
                <w:bCs/>
                <w:sz w:val="20"/>
                <w:szCs w:val="20"/>
              </w:rPr>
              <w:t>Obec Igram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Regenerácia sídla v obci Igram</w:t>
            </w:r>
          </w:p>
        </w:tc>
        <w:tc>
          <w:tcPr>
            <w:tcW w:w="1530" w:type="dxa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274 142,52</w:t>
            </w:r>
          </w:p>
        </w:tc>
      </w:tr>
      <w:tr w:rsidR="007F158F" w:rsidRPr="00204E6E" w:rsidTr="007F158F">
        <w:tc>
          <w:tcPr>
            <w:tcW w:w="2376" w:type="dxa"/>
            <w:vAlign w:val="center"/>
          </w:tcPr>
          <w:p w:rsidR="007F158F" w:rsidRPr="00D33CF5" w:rsidRDefault="007F158F" w:rsidP="007F158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Arial"/>
                <w:b/>
                <w:bCs/>
                <w:sz w:val="20"/>
                <w:szCs w:val="20"/>
              </w:rPr>
              <w:t>MČ Nové Mesto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Revitalizácia verejného priestranstva - Jahodová</w:t>
            </w:r>
          </w:p>
        </w:tc>
        <w:tc>
          <w:tcPr>
            <w:tcW w:w="1530" w:type="dxa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244 112,79</w:t>
            </w:r>
          </w:p>
        </w:tc>
      </w:tr>
      <w:tr w:rsidR="007F158F" w:rsidRPr="00204E6E" w:rsidTr="007F158F">
        <w:tc>
          <w:tcPr>
            <w:tcW w:w="2376" w:type="dxa"/>
            <w:vAlign w:val="center"/>
          </w:tcPr>
          <w:p w:rsidR="007F158F" w:rsidRPr="00D33CF5" w:rsidRDefault="007F158F" w:rsidP="007F158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Arial"/>
                <w:b/>
                <w:bCs/>
                <w:sz w:val="20"/>
                <w:szCs w:val="20"/>
              </w:rPr>
              <w:t>Obec Sološnica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Skvalitnenie života v obci Sološnica revitalizáciou centra obce a rekonštrukciou verejného osvetlenia</w:t>
            </w:r>
          </w:p>
        </w:tc>
        <w:tc>
          <w:tcPr>
            <w:tcW w:w="1530" w:type="dxa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481 606,65</w:t>
            </w:r>
          </w:p>
        </w:tc>
      </w:tr>
      <w:tr w:rsidR="007F158F" w:rsidRPr="00204E6E" w:rsidTr="007F158F">
        <w:trPr>
          <w:trHeight w:val="355"/>
        </w:trPr>
        <w:tc>
          <w:tcPr>
            <w:tcW w:w="2376" w:type="dxa"/>
            <w:vAlign w:val="center"/>
          </w:tcPr>
          <w:p w:rsidR="007F158F" w:rsidRPr="00D33CF5" w:rsidRDefault="007F158F" w:rsidP="007F158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Arial"/>
                <w:b/>
                <w:bCs/>
                <w:sz w:val="20"/>
                <w:szCs w:val="20"/>
              </w:rPr>
              <w:t>MČ Nové Mesto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Revitalizácia Nová Doba</w:t>
            </w:r>
          </w:p>
        </w:tc>
        <w:tc>
          <w:tcPr>
            <w:tcW w:w="1530" w:type="dxa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854 593,55</w:t>
            </w:r>
          </w:p>
        </w:tc>
      </w:tr>
      <w:tr w:rsidR="007F158F" w:rsidRPr="00204E6E" w:rsidTr="007F158F">
        <w:trPr>
          <w:trHeight w:val="391"/>
        </w:trPr>
        <w:tc>
          <w:tcPr>
            <w:tcW w:w="2376" w:type="dxa"/>
            <w:vAlign w:val="center"/>
          </w:tcPr>
          <w:p w:rsidR="007F158F" w:rsidRPr="00D33CF5" w:rsidRDefault="007F158F" w:rsidP="007F158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Arial"/>
                <w:b/>
                <w:bCs/>
                <w:sz w:val="20"/>
                <w:szCs w:val="20"/>
              </w:rPr>
              <w:t>Obec Blatné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Revitalizácia časti obce Blatné</w:t>
            </w:r>
          </w:p>
        </w:tc>
        <w:tc>
          <w:tcPr>
            <w:tcW w:w="1530" w:type="dxa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306 967,62</w:t>
            </w:r>
          </w:p>
        </w:tc>
      </w:tr>
      <w:tr w:rsidR="007F158F" w:rsidRPr="00204E6E" w:rsidTr="007F158F">
        <w:tc>
          <w:tcPr>
            <w:tcW w:w="2376" w:type="dxa"/>
            <w:vAlign w:val="center"/>
          </w:tcPr>
          <w:p w:rsidR="007F158F" w:rsidRPr="00D33CF5" w:rsidRDefault="007F158F" w:rsidP="007F158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Arial"/>
                <w:b/>
                <w:bCs/>
                <w:sz w:val="20"/>
                <w:szCs w:val="20"/>
              </w:rPr>
              <w:t>Obec Kaplna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Revitalizácia centrálnej zóny s multifunkčným využitím v obci Kaplna</w:t>
            </w:r>
          </w:p>
        </w:tc>
        <w:tc>
          <w:tcPr>
            <w:tcW w:w="1530" w:type="dxa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324 932,58</w:t>
            </w:r>
          </w:p>
        </w:tc>
      </w:tr>
      <w:tr w:rsidR="007F158F" w:rsidRPr="00204E6E" w:rsidTr="007F158F">
        <w:tc>
          <w:tcPr>
            <w:tcW w:w="2376" w:type="dxa"/>
            <w:vAlign w:val="center"/>
          </w:tcPr>
          <w:p w:rsidR="007F158F" w:rsidRPr="00D33CF5" w:rsidRDefault="007F158F" w:rsidP="007F158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Arial"/>
                <w:b/>
                <w:bCs/>
                <w:sz w:val="20"/>
                <w:szCs w:val="20"/>
              </w:rPr>
              <w:t>Obec Plavecký Mikuláš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Rekonštrukcia centrálnej časti v obci Plavecký Mikuláš</w:t>
            </w:r>
          </w:p>
        </w:tc>
        <w:tc>
          <w:tcPr>
            <w:tcW w:w="1530" w:type="dxa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305 731,76</w:t>
            </w:r>
          </w:p>
        </w:tc>
      </w:tr>
      <w:tr w:rsidR="007F158F" w:rsidRPr="00204E6E" w:rsidTr="007F158F">
        <w:tc>
          <w:tcPr>
            <w:tcW w:w="2376" w:type="dxa"/>
            <w:vAlign w:val="center"/>
          </w:tcPr>
          <w:p w:rsidR="007F158F" w:rsidRPr="00D33CF5" w:rsidRDefault="007F158F" w:rsidP="007F158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Arial"/>
                <w:b/>
                <w:bCs/>
                <w:sz w:val="20"/>
                <w:szCs w:val="20"/>
              </w:rPr>
              <w:t>MČ Podunajské Biskupice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Revitalizácia verejného priestranstva v Sídlisku Medzi Jarkami</w:t>
            </w:r>
          </w:p>
        </w:tc>
        <w:tc>
          <w:tcPr>
            <w:tcW w:w="1530" w:type="dxa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492 818,08</w:t>
            </w:r>
          </w:p>
        </w:tc>
      </w:tr>
      <w:tr w:rsidR="007F158F" w:rsidRPr="00204E6E" w:rsidTr="007F158F">
        <w:trPr>
          <w:trHeight w:val="445"/>
        </w:trPr>
        <w:tc>
          <w:tcPr>
            <w:tcW w:w="2376" w:type="dxa"/>
            <w:vAlign w:val="center"/>
          </w:tcPr>
          <w:p w:rsidR="007F158F" w:rsidRPr="00D33CF5" w:rsidRDefault="007F158F" w:rsidP="007F158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Arial"/>
                <w:b/>
                <w:bCs/>
                <w:sz w:val="20"/>
                <w:szCs w:val="20"/>
              </w:rPr>
              <w:t>Mesto Pezinok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Revitalizácia zelenej pamiatky – Zámocký park</w:t>
            </w:r>
          </w:p>
        </w:tc>
        <w:tc>
          <w:tcPr>
            <w:tcW w:w="1530" w:type="dxa"/>
            <w:vAlign w:val="center"/>
          </w:tcPr>
          <w:p w:rsidR="007F158F" w:rsidRPr="00446EB4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645 </w:t>
            </w:r>
            <w:r w:rsidRPr="00446EB4">
              <w:rPr>
                <w:rFonts w:ascii="Arial" w:hAnsi="Arial" w:cs="Arial"/>
                <w:sz w:val="20"/>
                <w:szCs w:val="20"/>
              </w:rPr>
              <w:t>796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446EB4">
              <w:rPr>
                <w:rFonts w:ascii="Arial" w:hAnsi="Arial" w:cs="Arial"/>
                <w:sz w:val="20"/>
                <w:szCs w:val="20"/>
              </w:rPr>
              <w:t>67</w:t>
            </w:r>
          </w:p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158F" w:rsidRPr="00204E6E" w:rsidTr="007F158F">
        <w:tc>
          <w:tcPr>
            <w:tcW w:w="2376" w:type="dxa"/>
            <w:vAlign w:val="center"/>
          </w:tcPr>
          <w:p w:rsidR="007F158F" w:rsidRPr="00D33CF5" w:rsidRDefault="007F158F" w:rsidP="007F158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Arial"/>
                <w:b/>
                <w:bCs/>
                <w:sz w:val="20"/>
                <w:szCs w:val="20"/>
              </w:rPr>
              <w:t>Obec Boldog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Úpravy verejných priestorov v centre obce Boldog</w:t>
            </w:r>
          </w:p>
        </w:tc>
        <w:tc>
          <w:tcPr>
            <w:tcW w:w="1530" w:type="dxa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324 553,25</w:t>
            </w:r>
          </w:p>
        </w:tc>
      </w:tr>
      <w:tr w:rsidR="007F158F" w:rsidRPr="00204E6E" w:rsidTr="007F158F">
        <w:tc>
          <w:tcPr>
            <w:tcW w:w="2376" w:type="dxa"/>
            <w:vAlign w:val="center"/>
          </w:tcPr>
          <w:p w:rsidR="007F158F" w:rsidRPr="00D33CF5" w:rsidRDefault="007F158F" w:rsidP="007F158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Arial"/>
                <w:b/>
                <w:bCs/>
                <w:sz w:val="20"/>
                <w:szCs w:val="20"/>
              </w:rPr>
              <w:t>Obec Suchohrad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Revitalizácia námestia v centre obce Suchohrad</w:t>
            </w:r>
          </w:p>
        </w:tc>
        <w:tc>
          <w:tcPr>
            <w:tcW w:w="1530" w:type="dxa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261 551,97</w:t>
            </w:r>
          </w:p>
        </w:tc>
      </w:tr>
      <w:tr w:rsidR="007F158F" w:rsidRPr="00204E6E" w:rsidTr="007F158F">
        <w:tc>
          <w:tcPr>
            <w:tcW w:w="2376" w:type="dxa"/>
            <w:vAlign w:val="center"/>
          </w:tcPr>
          <w:p w:rsidR="007F158F" w:rsidRPr="00D33CF5" w:rsidRDefault="007F158F" w:rsidP="007F158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Arial"/>
                <w:b/>
                <w:bCs/>
                <w:sz w:val="20"/>
                <w:szCs w:val="20"/>
              </w:rPr>
              <w:t>Obec Veľké Leváre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Revitalizácia centra obce Veľké Leváre</w:t>
            </w:r>
          </w:p>
        </w:tc>
        <w:tc>
          <w:tcPr>
            <w:tcW w:w="1530" w:type="dxa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238 531,81</w:t>
            </w:r>
          </w:p>
        </w:tc>
      </w:tr>
      <w:tr w:rsidR="007F158F" w:rsidRPr="00204E6E" w:rsidTr="007F158F">
        <w:tc>
          <w:tcPr>
            <w:tcW w:w="2376" w:type="dxa"/>
            <w:vAlign w:val="center"/>
          </w:tcPr>
          <w:p w:rsidR="007F158F" w:rsidRPr="00D33CF5" w:rsidRDefault="007F158F" w:rsidP="007F158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Arial"/>
                <w:b/>
                <w:bCs/>
                <w:sz w:val="20"/>
                <w:szCs w:val="20"/>
              </w:rPr>
              <w:t>Obec Veľké Leváre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Vybudovanie oddychového areálu s multifunkčným športovým využitím</w:t>
            </w:r>
          </w:p>
        </w:tc>
        <w:tc>
          <w:tcPr>
            <w:tcW w:w="1530" w:type="dxa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274 985,96</w:t>
            </w:r>
          </w:p>
        </w:tc>
      </w:tr>
      <w:tr w:rsidR="007F158F" w:rsidRPr="00204E6E" w:rsidTr="007F158F">
        <w:tc>
          <w:tcPr>
            <w:tcW w:w="2376" w:type="dxa"/>
            <w:vAlign w:val="center"/>
          </w:tcPr>
          <w:p w:rsidR="007F158F" w:rsidRPr="00D33CF5" w:rsidRDefault="007F158F" w:rsidP="007F158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Arial"/>
                <w:b/>
                <w:bCs/>
                <w:sz w:val="20"/>
                <w:szCs w:val="20"/>
              </w:rPr>
              <w:t>Obec Zohor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Revitalizácia centra obce Zohor - Námestie Mládeže</w:t>
            </w:r>
          </w:p>
        </w:tc>
        <w:tc>
          <w:tcPr>
            <w:tcW w:w="1530" w:type="dxa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217 405,89</w:t>
            </w:r>
          </w:p>
        </w:tc>
      </w:tr>
      <w:tr w:rsidR="007F158F" w:rsidRPr="00204E6E" w:rsidTr="007F158F">
        <w:trPr>
          <w:trHeight w:val="310"/>
        </w:trPr>
        <w:tc>
          <w:tcPr>
            <w:tcW w:w="2376" w:type="dxa"/>
            <w:vAlign w:val="center"/>
          </w:tcPr>
          <w:p w:rsidR="007F158F" w:rsidRPr="00D33CF5" w:rsidRDefault="007F158F" w:rsidP="007F158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Arial"/>
                <w:b/>
                <w:bCs/>
                <w:sz w:val="20"/>
                <w:szCs w:val="20"/>
              </w:rPr>
              <w:t>Obec Častá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Revitalizácia námestia obce Častá</w:t>
            </w:r>
          </w:p>
        </w:tc>
        <w:tc>
          <w:tcPr>
            <w:tcW w:w="1530" w:type="dxa"/>
            <w:vAlign w:val="center"/>
          </w:tcPr>
          <w:p w:rsidR="007F158F" w:rsidRPr="00446EB4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6EB4">
              <w:rPr>
                <w:rFonts w:ascii="Arial" w:hAnsi="Arial" w:cs="Arial"/>
                <w:sz w:val="20"/>
                <w:szCs w:val="20"/>
              </w:rPr>
              <w:t>625,173.68</w:t>
            </w:r>
          </w:p>
        </w:tc>
      </w:tr>
      <w:tr w:rsidR="007F158F" w:rsidRPr="00204E6E" w:rsidTr="007F158F">
        <w:trPr>
          <w:trHeight w:val="310"/>
        </w:trPr>
        <w:tc>
          <w:tcPr>
            <w:tcW w:w="2376" w:type="dxa"/>
            <w:vAlign w:val="center"/>
          </w:tcPr>
          <w:p w:rsidR="007F158F" w:rsidRPr="00D33CF5" w:rsidRDefault="007F158F" w:rsidP="007F158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Arial"/>
                <w:b/>
                <w:bCs/>
                <w:sz w:val="20"/>
                <w:szCs w:val="20"/>
              </w:rPr>
              <w:t>Obec Hamuliakovo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Revitalizácia námestia v Hamuliakove</w:t>
            </w:r>
          </w:p>
        </w:tc>
        <w:tc>
          <w:tcPr>
            <w:tcW w:w="1530" w:type="dxa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600 044,06</w:t>
            </w:r>
          </w:p>
        </w:tc>
      </w:tr>
      <w:tr w:rsidR="007F158F" w:rsidRPr="00204E6E" w:rsidTr="007F158F">
        <w:tc>
          <w:tcPr>
            <w:tcW w:w="2376" w:type="dxa"/>
            <w:vAlign w:val="center"/>
          </w:tcPr>
          <w:p w:rsidR="007F158F" w:rsidRPr="00D33CF5" w:rsidRDefault="007F158F" w:rsidP="007F158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Arial"/>
                <w:b/>
                <w:bCs/>
                <w:sz w:val="20"/>
                <w:szCs w:val="20"/>
              </w:rPr>
              <w:t>Obec Plavecký Štvrtok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Regenerácia centrálnej zóny obce Plavecký štvrtok</w:t>
            </w:r>
          </w:p>
        </w:tc>
        <w:tc>
          <w:tcPr>
            <w:tcW w:w="1530" w:type="dxa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479 836,25</w:t>
            </w:r>
          </w:p>
        </w:tc>
      </w:tr>
      <w:tr w:rsidR="007F158F" w:rsidRPr="00204E6E" w:rsidTr="007F158F">
        <w:tc>
          <w:tcPr>
            <w:tcW w:w="2376" w:type="dxa"/>
            <w:vAlign w:val="center"/>
          </w:tcPr>
          <w:p w:rsidR="007F158F" w:rsidRPr="00D33CF5" w:rsidRDefault="007F158F" w:rsidP="007F158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Arial"/>
                <w:b/>
                <w:bCs/>
                <w:sz w:val="20"/>
                <w:szCs w:val="20"/>
              </w:rPr>
              <w:t>Obec Vlky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Oddychová zóna s multifunkčným využitím v obci Vlky</w:t>
            </w:r>
          </w:p>
        </w:tc>
        <w:tc>
          <w:tcPr>
            <w:tcW w:w="1530" w:type="dxa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318938,08</w:t>
            </w:r>
          </w:p>
        </w:tc>
      </w:tr>
      <w:tr w:rsidR="007F158F" w:rsidRPr="00204E6E" w:rsidTr="007F158F">
        <w:trPr>
          <w:trHeight w:val="373"/>
        </w:trPr>
        <w:tc>
          <w:tcPr>
            <w:tcW w:w="2376" w:type="dxa"/>
            <w:vAlign w:val="center"/>
          </w:tcPr>
          <w:p w:rsidR="007F158F" w:rsidRPr="00D33CF5" w:rsidRDefault="007F158F" w:rsidP="007F158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Arial"/>
                <w:b/>
                <w:bCs/>
                <w:sz w:val="20"/>
                <w:szCs w:val="20"/>
              </w:rPr>
              <w:t>Obec Píla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Revitalizácia verejnej plochy v obci Píla</w:t>
            </w:r>
          </w:p>
        </w:tc>
        <w:tc>
          <w:tcPr>
            <w:tcW w:w="1530" w:type="dxa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271 985,89</w:t>
            </w:r>
          </w:p>
        </w:tc>
      </w:tr>
      <w:tr w:rsidR="007F158F" w:rsidRPr="00204E6E" w:rsidTr="007F158F">
        <w:tc>
          <w:tcPr>
            <w:tcW w:w="2376" w:type="dxa"/>
            <w:vAlign w:val="center"/>
          </w:tcPr>
          <w:p w:rsidR="007F158F" w:rsidRPr="00D33CF5" w:rsidRDefault="007F158F" w:rsidP="007F158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Arial"/>
                <w:b/>
                <w:bCs/>
                <w:sz w:val="20"/>
                <w:szCs w:val="20"/>
              </w:rPr>
              <w:t>Mesto Senec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Park oddychu mesta Senec – revitalizácia mestskej oddychovej zóny</w:t>
            </w:r>
          </w:p>
        </w:tc>
        <w:tc>
          <w:tcPr>
            <w:tcW w:w="1530" w:type="dxa"/>
            <w:vAlign w:val="center"/>
          </w:tcPr>
          <w:p w:rsidR="007F158F" w:rsidRPr="00446EB4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593,688,</w:t>
            </w:r>
            <w:r w:rsidRPr="00446EB4">
              <w:rPr>
                <w:rFonts w:ascii="Arial" w:hAnsi="Arial" w:cs="Arial"/>
                <w:sz w:val="20"/>
                <w:szCs w:val="20"/>
              </w:rPr>
              <w:t>07</w:t>
            </w:r>
          </w:p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158F" w:rsidRPr="00204E6E" w:rsidTr="007F158F">
        <w:tc>
          <w:tcPr>
            <w:tcW w:w="2376" w:type="dxa"/>
            <w:vAlign w:val="center"/>
          </w:tcPr>
          <w:p w:rsidR="007F158F" w:rsidRPr="00D33CF5" w:rsidRDefault="007F158F" w:rsidP="007F158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Arial"/>
                <w:b/>
                <w:bCs/>
                <w:sz w:val="20"/>
                <w:szCs w:val="20"/>
              </w:rPr>
              <w:t>Obec Kostolište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Revitalizácia spoločenskej zóny v obci Kostolište s výstavbou multifunkčného a detského ihriska</w:t>
            </w:r>
          </w:p>
        </w:tc>
        <w:tc>
          <w:tcPr>
            <w:tcW w:w="1530" w:type="dxa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422 161,24</w:t>
            </w:r>
          </w:p>
        </w:tc>
      </w:tr>
      <w:tr w:rsidR="007F158F" w:rsidRPr="00204E6E" w:rsidTr="007F158F">
        <w:trPr>
          <w:trHeight w:val="355"/>
        </w:trPr>
        <w:tc>
          <w:tcPr>
            <w:tcW w:w="2376" w:type="dxa"/>
            <w:vAlign w:val="center"/>
          </w:tcPr>
          <w:p w:rsidR="007F158F" w:rsidRPr="00D33CF5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Calibri"/>
                <w:b/>
                <w:bCs/>
                <w:sz w:val="20"/>
                <w:szCs w:val="20"/>
              </w:rPr>
              <w:t>MČ Rusovce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Regenerácia sídla v MČ Bratislava - Rusovce</w:t>
            </w:r>
          </w:p>
        </w:tc>
        <w:tc>
          <w:tcPr>
            <w:tcW w:w="1530" w:type="dxa"/>
            <w:vAlign w:val="bottom"/>
          </w:tcPr>
          <w:p w:rsidR="007F158F" w:rsidRPr="00204E6E" w:rsidRDefault="007F158F" w:rsidP="007F158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646 404,94</w:t>
            </w:r>
          </w:p>
        </w:tc>
      </w:tr>
      <w:tr w:rsidR="007F158F" w:rsidRPr="00204E6E" w:rsidTr="007F158F">
        <w:tc>
          <w:tcPr>
            <w:tcW w:w="2376" w:type="dxa"/>
            <w:vAlign w:val="center"/>
          </w:tcPr>
          <w:p w:rsidR="007F158F" w:rsidRPr="00D33CF5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Calibri"/>
                <w:b/>
                <w:bCs/>
                <w:sz w:val="20"/>
                <w:szCs w:val="20"/>
              </w:rPr>
              <w:t>Obec Zálesie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Úprava verejného priestranstva v centrálnej časti obce Zálesie</w:t>
            </w:r>
          </w:p>
        </w:tc>
        <w:tc>
          <w:tcPr>
            <w:tcW w:w="1530" w:type="dxa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407 943,59</w:t>
            </w:r>
          </w:p>
        </w:tc>
      </w:tr>
      <w:tr w:rsidR="007F158F" w:rsidRPr="00204E6E" w:rsidTr="007F158F">
        <w:trPr>
          <w:trHeight w:val="625"/>
        </w:trPr>
        <w:tc>
          <w:tcPr>
            <w:tcW w:w="2376" w:type="dxa"/>
            <w:vAlign w:val="center"/>
          </w:tcPr>
          <w:p w:rsidR="007F158F" w:rsidRPr="00D33CF5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Calibri"/>
                <w:b/>
                <w:bCs/>
                <w:sz w:val="20"/>
                <w:szCs w:val="20"/>
              </w:rPr>
              <w:t>Obec Tomášov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Revitalizácia centrálnej zóny a okolia v obci Tomášov s multifunkčným využitím, plocha na stretávku</w:t>
            </w:r>
          </w:p>
        </w:tc>
        <w:tc>
          <w:tcPr>
            <w:tcW w:w="1530" w:type="dxa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376 203,53</w:t>
            </w:r>
          </w:p>
        </w:tc>
      </w:tr>
      <w:tr w:rsidR="007F158F" w:rsidRPr="00204E6E" w:rsidTr="007F158F">
        <w:trPr>
          <w:trHeight w:val="481"/>
        </w:trPr>
        <w:tc>
          <w:tcPr>
            <w:tcW w:w="2376" w:type="dxa"/>
            <w:vAlign w:val="center"/>
          </w:tcPr>
          <w:p w:rsidR="007F158F" w:rsidRPr="00D33CF5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Calibri"/>
                <w:b/>
                <w:bCs/>
                <w:sz w:val="20"/>
                <w:szCs w:val="20"/>
              </w:rPr>
              <w:t>Obec Hrubý Šúr</w:t>
            </w:r>
          </w:p>
        </w:tc>
        <w:tc>
          <w:tcPr>
            <w:tcW w:w="5387" w:type="dxa"/>
            <w:vAlign w:val="center"/>
          </w:tcPr>
          <w:p w:rsidR="007F158F" w:rsidRPr="00A669B1" w:rsidRDefault="007F158F" w:rsidP="007F158F">
            <w:pPr>
              <w:rPr>
                <w:rFonts w:ascii="Arial Narrow" w:hAnsi="Arial Narrow" w:cs="Arial"/>
                <w:sz w:val="20"/>
                <w:szCs w:val="20"/>
              </w:rPr>
            </w:pPr>
            <w:r w:rsidRPr="00A669B1">
              <w:rPr>
                <w:rFonts w:ascii="Arial" w:hAnsi="Arial" w:cs="Arial"/>
                <w:sz w:val="20"/>
                <w:szCs w:val="20"/>
              </w:rPr>
              <w:t>Revitalizácia verejného priestranstva s multifunkčným</w:t>
            </w:r>
            <w:r w:rsidRPr="00A669B1">
              <w:rPr>
                <w:rFonts w:ascii="Arial Narrow" w:hAnsi="Arial Narrow" w:cs="Arial"/>
                <w:sz w:val="20"/>
                <w:szCs w:val="20"/>
              </w:rPr>
              <w:t xml:space="preserve"> využitím v obci Hrubý Šúr – II. etapa</w:t>
            </w:r>
          </w:p>
        </w:tc>
        <w:tc>
          <w:tcPr>
            <w:tcW w:w="1530" w:type="dxa"/>
            <w:vAlign w:val="bottom"/>
          </w:tcPr>
          <w:p w:rsidR="007F158F" w:rsidRPr="00204E6E" w:rsidRDefault="007F158F" w:rsidP="007F158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343 336,55</w:t>
            </w:r>
          </w:p>
        </w:tc>
      </w:tr>
      <w:tr w:rsidR="007F158F" w:rsidRPr="00204E6E" w:rsidTr="007F158F">
        <w:tc>
          <w:tcPr>
            <w:tcW w:w="2376" w:type="dxa"/>
            <w:vAlign w:val="center"/>
          </w:tcPr>
          <w:p w:rsidR="007F158F" w:rsidRPr="00204E6E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Obec </w:t>
            </w:r>
            <w:r w:rsidRPr="00204E6E">
              <w:rPr>
                <w:rFonts w:ascii="Arial Narrow" w:hAnsi="Arial Narrow" w:cs="Calibri"/>
                <w:b/>
                <w:bCs/>
                <w:sz w:val="20"/>
                <w:szCs w:val="20"/>
              </w:rPr>
              <w:t>Doľany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Úprava verejných priestranstiev v obci Doľany</w:t>
            </w:r>
          </w:p>
        </w:tc>
        <w:tc>
          <w:tcPr>
            <w:tcW w:w="1530" w:type="dxa"/>
            <w:vAlign w:val="bottom"/>
          </w:tcPr>
          <w:p w:rsidR="007F158F" w:rsidRPr="00204E6E" w:rsidRDefault="007F158F" w:rsidP="007F158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391 897,52</w:t>
            </w:r>
          </w:p>
        </w:tc>
      </w:tr>
      <w:tr w:rsidR="007F158F" w:rsidRPr="00204E6E" w:rsidTr="007F158F">
        <w:tc>
          <w:tcPr>
            <w:tcW w:w="2376" w:type="dxa"/>
            <w:vAlign w:val="center"/>
          </w:tcPr>
          <w:p w:rsidR="007F158F" w:rsidRPr="00204E6E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204E6E">
              <w:rPr>
                <w:rFonts w:ascii="Arial Narrow" w:hAnsi="Arial Narrow" w:cs="Calibri"/>
                <w:b/>
                <w:bCs/>
                <w:sz w:val="20"/>
                <w:szCs w:val="20"/>
              </w:rPr>
              <w:t>MČ Rača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 xml:space="preserve">Revitalizácia ulíc </w:t>
            </w:r>
            <w:proofErr w:type="spellStart"/>
            <w:r w:rsidRPr="00204E6E">
              <w:rPr>
                <w:rFonts w:ascii="Arial" w:hAnsi="Arial" w:cs="Arial"/>
                <w:sz w:val="20"/>
                <w:szCs w:val="20"/>
              </w:rPr>
              <w:t>Alstrova</w:t>
            </w:r>
            <w:proofErr w:type="spellEnd"/>
            <w:r w:rsidRPr="00204E6E">
              <w:rPr>
                <w:rFonts w:ascii="Arial" w:hAnsi="Arial" w:cs="Arial"/>
                <w:sz w:val="20"/>
                <w:szCs w:val="20"/>
              </w:rPr>
              <w:t>, Detvianska, Nám. A. Hlinku</w:t>
            </w:r>
          </w:p>
        </w:tc>
        <w:tc>
          <w:tcPr>
            <w:tcW w:w="1530" w:type="dxa"/>
            <w:vAlign w:val="bottom"/>
          </w:tcPr>
          <w:p w:rsidR="007F158F" w:rsidRPr="00204E6E" w:rsidRDefault="007F158F" w:rsidP="007F158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717 965,54</w:t>
            </w:r>
          </w:p>
        </w:tc>
      </w:tr>
      <w:tr w:rsidR="007F158F" w:rsidRPr="00204E6E" w:rsidTr="007F158F">
        <w:tc>
          <w:tcPr>
            <w:tcW w:w="2376" w:type="dxa"/>
            <w:vAlign w:val="center"/>
          </w:tcPr>
          <w:p w:rsidR="007F158F" w:rsidRPr="00204E6E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Obec </w:t>
            </w:r>
            <w:r w:rsidRPr="00204E6E">
              <w:rPr>
                <w:rFonts w:ascii="Arial Narrow" w:hAnsi="Arial Narrow" w:cs="Calibri"/>
                <w:b/>
                <w:bCs/>
                <w:sz w:val="20"/>
                <w:szCs w:val="20"/>
              </w:rPr>
              <w:t>Rohožník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Revitalizácia verejných priestranstiev obce Rohožník - časť pri potoku</w:t>
            </w:r>
          </w:p>
        </w:tc>
        <w:tc>
          <w:tcPr>
            <w:tcW w:w="1530" w:type="dxa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750 652,71</w:t>
            </w:r>
          </w:p>
        </w:tc>
      </w:tr>
      <w:tr w:rsidR="007F158F" w:rsidRPr="00204E6E" w:rsidTr="007F158F">
        <w:tc>
          <w:tcPr>
            <w:tcW w:w="2376" w:type="dxa"/>
            <w:vAlign w:val="center"/>
          </w:tcPr>
          <w:p w:rsidR="007F158F" w:rsidRPr="00204E6E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Obec </w:t>
            </w:r>
            <w:r w:rsidRPr="00204E6E">
              <w:rPr>
                <w:rFonts w:ascii="Arial Narrow" w:hAnsi="Arial Narrow" w:cs="Calibri"/>
                <w:b/>
                <w:bCs/>
                <w:sz w:val="20"/>
                <w:szCs w:val="20"/>
              </w:rPr>
              <w:t>Báhoň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Úprava verejného priestranstva v centre obce Báhoň</w:t>
            </w:r>
          </w:p>
        </w:tc>
        <w:tc>
          <w:tcPr>
            <w:tcW w:w="1530" w:type="dxa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755 285,35</w:t>
            </w:r>
          </w:p>
        </w:tc>
      </w:tr>
      <w:tr w:rsidR="007F158F" w:rsidRPr="00204E6E" w:rsidTr="007F158F">
        <w:tc>
          <w:tcPr>
            <w:tcW w:w="2376" w:type="dxa"/>
            <w:vAlign w:val="center"/>
          </w:tcPr>
          <w:p w:rsidR="007F158F" w:rsidRPr="00204E6E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204E6E">
              <w:rPr>
                <w:rFonts w:ascii="Arial Narrow" w:hAnsi="Arial Narrow" w:cs="Calibri"/>
                <w:b/>
                <w:bCs/>
                <w:sz w:val="20"/>
                <w:szCs w:val="20"/>
              </w:rPr>
              <w:lastRenderedPageBreak/>
              <w:t>MČ Ružinov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Revitalizácia verejného priestranstva Ružová dolina</w:t>
            </w:r>
          </w:p>
        </w:tc>
        <w:tc>
          <w:tcPr>
            <w:tcW w:w="1530" w:type="dxa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444 665,11</w:t>
            </w:r>
          </w:p>
        </w:tc>
      </w:tr>
      <w:tr w:rsidR="007F158F" w:rsidRPr="00204E6E" w:rsidTr="007F158F">
        <w:tc>
          <w:tcPr>
            <w:tcW w:w="2376" w:type="dxa"/>
            <w:vAlign w:val="center"/>
          </w:tcPr>
          <w:p w:rsidR="007F158F" w:rsidRPr="00204E6E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204E6E">
              <w:rPr>
                <w:rFonts w:ascii="Arial Narrow" w:hAnsi="Arial Narrow" w:cs="Calibri"/>
                <w:b/>
                <w:bCs/>
                <w:sz w:val="20"/>
                <w:szCs w:val="20"/>
              </w:rPr>
              <w:t>MČ Karlova Ves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Regenerácia verejného priestranstva centrálnej zóny Dlhých Dielov</w:t>
            </w:r>
          </w:p>
        </w:tc>
        <w:tc>
          <w:tcPr>
            <w:tcW w:w="1530" w:type="dxa"/>
            <w:vAlign w:val="center"/>
          </w:tcPr>
          <w:p w:rsidR="007F158F" w:rsidRPr="00446EB4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6EB4">
              <w:rPr>
                <w:rFonts w:ascii="Arial" w:hAnsi="Arial" w:cs="Arial"/>
                <w:sz w:val="20"/>
                <w:szCs w:val="20"/>
              </w:rPr>
              <w:t>537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6EB4">
              <w:rPr>
                <w:rFonts w:ascii="Arial" w:hAnsi="Arial" w:cs="Arial"/>
                <w:sz w:val="20"/>
                <w:szCs w:val="20"/>
              </w:rPr>
              <w:t>479,61</w:t>
            </w:r>
          </w:p>
        </w:tc>
      </w:tr>
      <w:tr w:rsidR="007F158F" w:rsidRPr="00204E6E" w:rsidTr="007F158F">
        <w:tc>
          <w:tcPr>
            <w:tcW w:w="2376" w:type="dxa"/>
            <w:vAlign w:val="center"/>
          </w:tcPr>
          <w:p w:rsidR="007F158F" w:rsidRPr="00204E6E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Obec </w:t>
            </w:r>
            <w:r w:rsidRPr="00204E6E">
              <w:rPr>
                <w:rFonts w:ascii="Arial Narrow" w:hAnsi="Arial Narrow" w:cs="Calibri"/>
                <w:b/>
                <w:bCs/>
                <w:sz w:val="20"/>
                <w:szCs w:val="20"/>
              </w:rPr>
              <w:t>Dubov</w:t>
            </w: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á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Obnova verejného priestranstva v obci Dubová</w:t>
            </w:r>
          </w:p>
        </w:tc>
        <w:tc>
          <w:tcPr>
            <w:tcW w:w="1530" w:type="dxa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444 974,08</w:t>
            </w:r>
          </w:p>
        </w:tc>
      </w:tr>
      <w:tr w:rsidR="007F158F" w:rsidRPr="00204E6E" w:rsidTr="007F158F">
        <w:tc>
          <w:tcPr>
            <w:tcW w:w="2376" w:type="dxa"/>
            <w:vAlign w:val="center"/>
          </w:tcPr>
          <w:p w:rsidR="007F158F" w:rsidRPr="00204E6E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Obec </w:t>
            </w:r>
            <w:r w:rsidRPr="00204E6E">
              <w:rPr>
                <w:rFonts w:ascii="Arial Narrow" w:hAnsi="Arial Narrow" w:cs="Calibri"/>
                <w:b/>
                <w:bCs/>
                <w:sz w:val="20"/>
                <w:szCs w:val="20"/>
              </w:rPr>
              <w:t>Vysoká pri Morave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Revitalizácia námestia, chodníkov, zastávok a prvkov verejnej zelene v obci Vysoká pri Morave</w:t>
            </w:r>
          </w:p>
        </w:tc>
        <w:tc>
          <w:tcPr>
            <w:tcW w:w="1530" w:type="dxa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420 759,33</w:t>
            </w:r>
          </w:p>
        </w:tc>
      </w:tr>
      <w:tr w:rsidR="007F158F" w:rsidRPr="00204E6E" w:rsidTr="007F158F">
        <w:trPr>
          <w:trHeight w:val="355"/>
        </w:trPr>
        <w:tc>
          <w:tcPr>
            <w:tcW w:w="2376" w:type="dxa"/>
            <w:vAlign w:val="center"/>
          </w:tcPr>
          <w:p w:rsidR="007F158F" w:rsidRPr="00204E6E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Obec </w:t>
            </w:r>
            <w:r w:rsidRPr="00204E6E">
              <w:rPr>
                <w:rFonts w:ascii="Arial Narrow" w:hAnsi="Arial Narrow" w:cs="Calibri"/>
                <w:b/>
                <w:bCs/>
                <w:sz w:val="20"/>
                <w:szCs w:val="20"/>
              </w:rPr>
              <w:t>Nová Dedinka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Úprava centrálnej časti obce Nová Dedinka</w:t>
            </w:r>
          </w:p>
        </w:tc>
        <w:tc>
          <w:tcPr>
            <w:tcW w:w="1530" w:type="dxa"/>
            <w:vAlign w:val="center"/>
          </w:tcPr>
          <w:p w:rsidR="007F158F" w:rsidRPr="00446EB4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6EB4">
              <w:rPr>
                <w:rFonts w:ascii="Arial" w:hAnsi="Arial" w:cs="Arial"/>
                <w:sz w:val="20"/>
                <w:szCs w:val="20"/>
              </w:rPr>
              <w:t>644 071,14</w:t>
            </w:r>
          </w:p>
        </w:tc>
      </w:tr>
      <w:tr w:rsidR="007F158F" w:rsidRPr="00204E6E" w:rsidTr="007F158F">
        <w:trPr>
          <w:trHeight w:val="301"/>
        </w:trPr>
        <w:tc>
          <w:tcPr>
            <w:tcW w:w="2376" w:type="dxa"/>
            <w:vAlign w:val="center"/>
          </w:tcPr>
          <w:p w:rsidR="007F158F" w:rsidRPr="00204E6E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Obec </w:t>
            </w:r>
            <w:r w:rsidRPr="00204E6E">
              <w:rPr>
                <w:rFonts w:ascii="Arial Narrow" w:hAnsi="Arial Narrow" w:cs="Calibri"/>
                <w:b/>
                <w:bCs/>
                <w:sz w:val="20"/>
                <w:szCs w:val="20"/>
              </w:rPr>
              <w:t>Láb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Revitalizácia centra obce Láb</w:t>
            </w:r>
          </w:p>
        </w:tc>
        <w:tc>
          <w:tcPr>
            <w:tcW w:w="1530" w:type="dxa"/>
            <w:vAlign w:val="center"/>
          </w:tcPr>
          <w:p w:rsidR="007F158F" w:rsidRPr="00446EB4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6EB4">
              <w:rPr>
                <w:rFonts w:ascii="Arial" w:hAnsi="Arial" w:cs="Arial"/>
                <w:sz w:val="20"/>
                <w:szCs w:val="20"/>
              </w:rPr>
              <w:t>216 358,43</w:t>
            </w:r>
          </w:p>
        </w:tc>
      </w:tr>
      <w:tr w:rsidR="007F158F" w:rsidRPr="00204E6E" w:rsidTr="007F158F">
        <w:trPr>
          <w:trHeight w:val="328"/>
        </w:trPr>
        <w:tc>
          <w:tcPr>
            <w:tcW w:w="2376" w:type="dxa"/>
            <w:vAlign w:val="center"/>
          </w:tcPr>
          <w:p w:rsidR="007F158F" w:rsidRPr="00204E6E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Obec </w:t>
            </w:r>
            <w:r w:rsidRPr="00204E6E">
              <w:rPr>
                <w:rFonts w:ascii="Arial Narrow" w:hAnsi="Arial Narrow" w:cs="Calibri"/>
                <w:b/>
                <w:bCs/>
                <w:sz w:val="20"/>
                <w:szCs w:val="20"/>
              </w:rPr>
              <w:t>Bernolákovo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Obnova centra obce Bernolákovo</w:t>
            </w:r>
          </w:p>
        </w:tc>
        <w:tc>
          <w:tcPr>
            <w:tcW w:w="1530" w:type="dxa"/>
            <w:vAlign w:val="center"/>
          </w:tcPr>
          <w:p w:rsidR="007F158F" w:rsidRPr="00446EB4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6EB4">
              <w:rPr>
                <w:rFonts w:ascii="Arial" w:hAnsi="Arial" w:cs="Arial"/>
                <w:sz w:val="20"/>
                <w:szCs w:val="20"/>
              </w:rPr>
              <w:t>751 934,98</w:t>
            </w:r>
          </w:p>
        </w:tc>
      </w:tr>
      <w:tr w:rsidR="007F158F" w:rsidRPr="00204E6E" w:rsidTr="007F158F">
        <w:trPr>
          <w:trHeight w:val="355"/>
        </w:trPr>
        <w:tc>
          <w:tcPr>
            <w:tcW w:w="2376" w:type="dxa"/>
            <w:vAlign w:val="center"/>
          </w:tcPr>
          <w:p w:rsidR="007F158F" w:rsidRPr="00204E6E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Mesto </w:t>
            </w:r>
            <w:r w:rsidRPr="00204E6E">
              <w:rPr>
                <w:rFonts w:ascii="Arial Narrow" w:hAnsi="Arial Narrow" w:cs="Calibri"/>
                <w:b/>
                <w:bCs/>
                <w:sz w:val="20"/>
                <w:szCs w:val="20"/>
              </w:rPr>
              <w:t>Pezinok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Rekonštrukcia Záhradnej ulice v Pezinku</w:t>
            </w:r>
          </w:p>
        </w:tc>
        <w:tc>
          <w:tcPr>
            <w:tcW w:w="1530" w:type="dxa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152 637,72</w:t>
            </w:r>
          </w:p>
        </w:tc>
      </w:tr>
      <w:tr w:rsidR="007F158F" w:rsidRPr="00204E6E" w:rsidTr="007F158F">
        <w:trPr>
          <w:trHeight w:val="391"/>
        </w:trPr>
        <w:tc>
          <w:tcPr>
            <w:tcW w:w="2376" w:type="dxa"/>
            <w:vAlign w:val="center"/>
          </w:tcPr>
          <w:p w:rsidR="007F158F" w:rsidRPr="00204E6E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204E6E">
              <w:rPr>
                <w:rFonts w:ascii="Arial Narrow" w:hAnsi="Arial Narrow" w:cs="Calibri"/>
                <w:b/>
                <w:bCs/>
                <w:sz w:val="20"/>
                <w:szCs w:val="20"/>
              </w:rPr>
              <w:t>MČ Petržalka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Revitalizácia Vlasteneckého námestia</w:t>
            </w:r>
          </w:p>
        </w:tc>
        <w:tc>
          <w:tcPr>
            <w:tcW w:w="1530" w:type="dxa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185 273,15</w:t>
            </w:r>
          </w:p>
        </w:tc>
      </w:tr>
      <w:tr w:rsidR="007F158F" w:rsidRPr="00204E6E" w:rsidTr="007F158F">
        <w:tc>
          <w:tcPr>
            <w:tcW w:w="2376" w:type="dxa"/>
            <w:vAlign w:val="center"/>
          </w:tcPr>
          <w:p w:rsidR="007F158F" w:rsidRPr="00204E6E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Obec </w:t>
            </w:r>
            <w:r w:rsidRPr="00204E6E">
              <w:rPr>
                <w:rFonts w:ascii="Arial Narrow" w:hAnsi="Arial Narrow" w:cs="Calibri"/>
                <w:b/>
                <w:bCs/>
                <w:sz w:val="20"/>
                <w:szCs w:val="20"/>
              </w:rPr>
              <w:t>Chorvátsky Grob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 xml:space="preserve">Rozšírenie Námestia </w:t>
            </w:r>
            <w:proofErr w:type="spellStart"/>
            <w:r w:rsidRPr="00204E6E">
              <w:rPr>
                <w:rFonts w:ascii="Arial" w:hAnsi="Arial" w:cs="Arial"/>
                <w:sz w:val="20"/>
                <w:szCs w:val="20"/>
              </w:rPr>
              <w:t>Josipa</w:t>
            </w:r>
            <w:proofErr w:type="spellEnd"/>
            <w:r w:rsidRPr="00204E6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04E6E">
              <w:rPr>
                <w:rFonts w:ascii="Arial" w:hAnsi="Arial" w:cs="Arial"/>
                <w:sz w:val="20"/>
                <w:szCs w:val="20"/>
              </w:rPr>
              <w:t>Andriča</w:t>
            </w:r>
            <w:proofErr w:type="spellEnd"/>
            <w:r w:rsidRPr="00204E6E">
              <w:rPr>
                <w:rFonts w:ascii="Arial" w:hAnsi="Arial" w:cs="Arial"/>
                <w:sz w:val="20"/>
                <w:szCs w:val="20"/>
              </w:rPr>
              <w:t xml:space="preserve"> a revitalizácia priľahlej centrálnej zóny</w:t>
            </w:r>
          </w:p>
        </w:tc>
        <w:tc>
          <w:tcPr>
            <w:tcW w:w="1530" w:type="dxa"/>
            <w:vAlign w:val="bottom"/>
          </w:tcPr>
          <w:p w:rsidR="007F158F" w:rsidRPr="003D0EA1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EA1">
              <w:rPr>
                <w:rFonts w:ascii="Arial" w:hAnsi="Arial" w:cs="Arial"/>
                <w:sz w:val="20"/>
                <w:szCs w:val="20"/>
              </w:rPr>
              <w:t>307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04E6E">
              <w:rPr>
                <w:rFonts w:ascii="Arial" w:hAnsi="Arial" w:cs="Arial"/>
                <w:sz w:val="20"/>
                <w:szCs w:val="20"/>
              </w:rPr>
              <w:t>647</w:t>
            </w:r>
            <w:r w:rsidRPr="003D0EA1">
              <w:rPr>
                <w:rFonts w:ascii="Arial" w:hAnsi="Arial" w:cs="Arial"/>
                <w:sz w:val="20"/>
                <w:szCs w:val="20"/>
              </w:rPr>
              <w:t>,82</w:t>
            </w:r>
          </w:p>
          <w:p w:rsidR="007F158F" w:rsidRPr="00204E6E" w:rsidRDefault="007F158F" w:rsidP="007F158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7F158F" w:rsidRPr="00204E6E" w:rsidTr="007F158F">
        <w:trPr>
          <w:trHeight w:val="490"/>
        </w:trPr>
        <w:tc>
          <w:tcPr>
            <w:tcW w:w="2376" w:type="dxa"/>
            <w:vAlign w:val="center"/>
          </w:tcPr>
          <w:p w:rsidR="007F158F" w:rsidRPr="00204E6E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204E6E">
              <w:rPr>
                <w:rFonts w:ascii="Arial Narrow" w:hAnsi="Arial Narrow" w:cs="Calibri"/>
                <w:b/>
                <w:bCs/>
                <w:sz w:val="20"/>
                <w:szCs w:val="20"/>
              </w:rPr>
              <w:t>Hlavné mesto SR Bratislava</w:t>
            </w:r>
          </w:p>
        </w:tc>
        <w:tc>
          <w:tcPr>
            <w:tcW w:w="5387" w:type="dxa"/>
            <w:vAlign w:val="center"/>
          </w:tcPr>
          <w:p w:rsidR="007F158F" w:rsidRPr="00204E6E" w:rsidRDefault="007F158F" w:rsidP="007F158F">
            <w:pPr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 xml:space="preserve">Trolejbusová trať Pražská - </w:t>
            </w:r>
            <w:proofErr w:type="spellStart"/>
            <w:r w:rsidRPr="00204E6E">
              <w:rPr>
                <w:rFonts w:ascii="Arial" w:hAnsi="Arial" w:cs="Arial"/>
                <w:sz w:val="20"/>
                <w:szCs w:val="20"/>
              </w:rPr>
              <w:t>Hroboňova</w:t>
            </w:r>
            <w:proofErr w:type="spellEnd"/>
          </w:p>
        </w:tc>
        <w:tc>
          <w:tcPr>
            <w:tcW w:w="1530" w:type="dxa"/>
            <w:vAlign w:val="bottom"/>
          </w:tcPr>
          <w:p w:rsidR="007F158F" w:rsidRPr="00446EB4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</w:t>
            </w:r>
            <w:r w:rsidRPr="00446EB4">
              <w:rPr>
                <w:rFonts w:ascii="Arial" w:hAnsi="Arial" w:cs="Arial"/>
                <w:sz w:val="20"/>
                <w:szCs w:val="20"/>
              </w:rPr>
              <w:t>239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6EB4">
              <w:rPr>
                <w:rFonts w:ascii="Arial" w:hAnsi="Arial" w:cs="Arial"/>
                <w:sz w:val="20"/>
                <w:szCs w:val="20"/>
              </w:rPr>
              <w:t>109.40</w:t>
            </w:r>
          </w:p>
          <w:p w:rsidR="007F158F" w:rsidRPr="00446EB4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158F" w:rsidRPr="00204E6E" w:rsidTr="007F158F">
        <w:tc>
          <w:tcPr>
            <w:tcW w:w="2376" w:type="dxa"/>
            <w:vAlign w:val="center"/>
          </w:tcPr>
          <w:p w:rsidR="007F158F" w:rsidRPr="00204E6E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204E6E">
              <w:rPr>
                <w:rFonts w:ascii="Arial Narrow" w:hAnsi="Arial Narrow" w:cs="Calibri"/>
                <w:b/>
                <w:bCs/>
                <w:sz w:val="20"/>
                <w:szCs w:val="20"/>
              </w:rPr>
              <w:t>Hlavné mesto SR Bratislava</w:t>
            </w:r>
          </w:p>
        </w:tc>
        <w:tc>
          <w:tcPr>
            <w:tcW w:w="5387" w:type="dxa"/>
            <w:vAlign w:val="center"/>
          </w:tcPr>
          <w:p w:rsidR="007F158F" w:rsidRPr="00446EB4" w:rsidRDefault="007F158F" w:rsidP="007F158F">
            <w:pPr>
              <w:rPr>
                <w:rFonts w:ascii="Arial" w:hAnsi="Arial" w:cs="Arial"/>
                <w:sz w:val="20"/>
                <w:szCs w:val="20"/>
              </w:rPr>
            </w:pPr>
            <w:r w:rsidRPr="00446EB4">
              <w:rPr>
                <w:rFonts w:ascii="Arial" w:hAnsi="Arial" w:cs="Arial"/>
                <w:sz w:val="20"/>
                <w:szCs w:val="20"/>
              </w:rPr>
              <w:t>Dobudovanie tarifného systému na území hlavného mesta SR Bratislavy - 2. etapa</w:t>
            </w:r>
          </w:p>
          <w:p w:rsidR="007F158F" w:rsidRPr="00204E6E" w:rsidRDefault="007F158F" w:rsidP="007F15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vAlign w:val="bottom"/>
          </w:tcPr>
          <w:p w:rsidR="007F158F" w:rsidRPr="00446EB4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309 </w:t>
            </w:r>
            <w:r w:rsidRPr="00446EB4">
              <w:rPr>
                <w:rFonts w:ascii="Arial" w:hAnsi="Arial" w:cs="Arial"/>
                <w:sz w:val="20"/>
                <w:szCs w:val="20"/>
              </w:rPr>
              <w:t>157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446EB4">
              <w:rPr>
                <w:rFonts w:ascii="Arial" w:hAnsi="Arial" w:cs="Arial"/>
                <w:sz w:val="20"/>
                <w:szCs w:val="20"/>
              </w:rPr>
              <w:t>48</w:t>
            </w:r>
          </w:p>
          <w:p w:rsidR="007F158F" w:rsidRPr="00446EB4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158F" w:rsidRPr="00204E6E" w:rsidTr="007F158F">
        <w:trPr>
          <w:trHeight w:val="580"/>
        </w:trPr>
        <w:tc>
          <w:tcPr>
            <w:tcW w:w="2376" w:type="dxa"/>
            <w:vAlign w:val="center"/>
          </w:tcPr>
          <w:p w:rsidR="007F158F" w:rsidRPr="00204E6E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BSK</w:t>
            </w:r>
          </w:p>
        </w:tc>
        <w:tc>
          <w:tcPr>
            <w:tcW w:w="5387" w:type="dxa"/>
            <w:vAlign w:val="center"/>
          </w:tcPr>
          <w:p w:rsidR="007F158F" w:rsidRPr="00446EB4" w:rsidRDefault="007F158F" w:rsidP="007F158F">
            <w:pPr>
              <w:rPr>
                <w:rFonts w:ascii="Arial" w:hAnsi="Arial" w:cs="Arial"/>
                <w:sz w:val="20"/>
                <w:szCs w:val="20"/>
              </w:rPr>
            </w:pPr>
            <w:r w:rsidRPr="003D0EA1">
              <w:rPr>
                <w:rFonts w:ascii="Arial" w:hAnsi="Arial" w:cs="Arial"/>
                <w:sz w:val="20"/>
                <w:szCs w:val="20"/>
              </w:rPr>
              <w:t>Zriadenie jednotného tarifného systému u dopravcov v pôsobnosti Bratislavského samosprávneho kraja</w:t>
            </w:r>
          </w:p>
        </w:tc>
        <w:tc>
          <w:tcPr>
            <w:tcW w:w="1530" w:type="dxa"/>
            <w:vAlign w:val="bottom"/>
          </w:tcPr>
          <w:p w:rsidR="007F158F" w:rsidRPr="00446EB4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356 626,20</w:t>
            </w:r>
          </w:p>
        </w:tc>
      </w:tr>
    </w:tbl>
    <w:p w:rsidR="007F158F" w:rsidRPr="00204E6E" w:rsidRDefault="007F158F" w:rsidP="007F158F">
      <w:pPr>
        <w:pStyle w:val="Bezriadkovania"/>
        <w:jc w:val="both"/>
      </w:pPr>
    </w:p>
    <w:p w:rsidR="007F158F" w:rsidRPr="00204E6E" w:rsidRDefault="007F158F" w:rsidP="007F158F">
      <w:pPr>
        <w:pStyle w:val="Bezriadkovania"/>
        <w:jc w:val="both"/>
      </w:pPr>
    </w:p>
    <w:p w:rsidR="007F158F" w:rsidRPr="00204E6E" w:rsidRDefault="007F158F" w:rsidP="007F158F">
      <w:pPr>
        <w:pStyle w:val="Bezriadkovania"/>
        <w:jc w:val="both"/>
        <w:rPr>
          <w:rFonts w:ascii="Arial" w:hAnsi="Arial" w:cs="Arial"/>
          <w:b/>
        </w:rPr>
      </w:pPr>
      <w:r w:rsidRPr="00204E6E">
        <w:rPr>
          <w:rFonts w:ascii="Arial" w:hAnsi="Arial" w:cs="Arial"/>
          <w:b/>
        </w:rPr>
        <w:t>Projekty v realizácií</w:t>
      </w:r>
    </w:p>
    <w:tbl>
      <w:tblPr>
        <w:tblW w:w="9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5"/>
        <w:gridCol w:w="5368"/>
        <w:gridCol w:w="1530"/>
      </w:tblGrid>
      <w:tr w:rsidR="007F158F" w:rsidRPr="00204E6E" w:rsidTr="007F158F">
        <w:tc>
          <w:tcPr>
            <w:tcW w:w="2395" w:type="dxa"/>
            <w:shd w:val="pct10" w:color="auto" w:fill="auto"/>
            <w:vAlign w:val="center"/>
          </w:tcPr>
          <w:p w:rsidR="007F158F" w:rsidRPr="00204E6E" w:rsidRDefault="007F158F" w:rsidP="007F158F">
            <w:pPr>
              <w:pStyle w:val="Bezriadkovania"/>
              <w:rPr>
                <w:rFonts w:ascii="Arial" w:hAnsi="Arial" w:cs="Arial"/>
                <w:b/>
                <w:sz w:val="20"/>
                <w:szCs w:val="20"/>
              </w:rPr>
            </w:pPr>
            <w:r w:rsidRPr="00204E6E">
              <w:rPr>
                <w:rFonts w:ascii="Arial" w:hAnsi="Arial" w:cs="Arial"/>
                <w:b/>
                <w:sz w:val="20"/>
                <w:szCs w:val="20"/>
              </w:rPr>
              <w:t>Názov prijímateľa</w:t>
            </w:r>
          </w:p>
        </w:tc>
        <w:tc>
          <w:tcPr>
            <w:tcW w:w="5368" w:type="dxa"/>
            <w:shd w:val="pct10" w:color="auto" w:fill="auto"/>
            <w:vAlign w:val="center"/>
          </w:tcPr>
          <w:p w:rsidR="007F158F" w:rsidRPr="00204E6E" w:rsidRDefault="007F158F" w:rsidP="007F158F">
            <w:pPr>
              <w:pStyle w:val="Bezriadkovania"/>
              <w:rPr>
                <w:rFonts w:ascii="Arial" w:hAnsi="Arial" w:cs="Arial"/>
                <w:b/>
                <w:sz w:val="20"/>
                <w:szCs w:val="20"/>
              </w:rPr>
            </w:pPr>
            <w:r w:rsidRPr="00204E6E">
              <w:rPr>
                <w:rFonts w:ascii="Arial" w:hAnsi="Arial" w:cs="Arial"/>
                <w:b/>
                <w:sz w:val="20"/>
                <w:szCs w:val="20"/>
              </w:rPr>
              <w:t>Názov projektu</w:t>
            </w:r>
          </w:p>
        </w:tc>
        <w:tc>
          <w:tcPr>
            <w:tcW w:w="1530" w:type="dxa"/>
            <w:shd w:val="pct10" w:color="auto" w:fill="auto"/>
            <w:vAlign w:val="center"/>
          </w:tcPr>
          <w:p w:rsidR="007F158F" w:rsidRPr="00204E6E" w:rsidRDefault="007F158F" w:rsidP="007F158F">
            <w:pPr>
              <w:pStyle w:val="Bezriadkovani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Schválená výška NFP v e</w:t>
            </w:r>
            <w:r w:rsidRPr="00204E6E">
              <w:rPr>
                <w:rFonts w:ascii="Arial" w:hAnsi="Arial" w:cs="Arial"/>
                <w:b/>
                <w:sz w:val="20"/>
                <w:szCs w:val="20"/>
              </w:rPr>
              <w:t>ur</w:t>
            </w:r>
          </w:p>
        </w:tc>
      </w:tr>
      <w:tr w:rsidR="007F158F" w:rsidRPr="00204E6E" w:rsidTr="007F158F">
        <w:tc>
          <w:tcPr>
            <w:tcW w:w="2395" w:type="dxa"/>
            <w:vAlign w:val="center"/>
          </w:tcPr>
          <w:p w:rsidR="007F158F" w:rsidRPr="00204E6E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204E6E">
              <w:rPr>
                <w:rFonts w:ascii="Arial Narrow" w:hAnsi="Arial Narrow" w:cs="Calibri"/>
                <w:b/>
                <w:bCs/>
                <w:sz w:val="20"/>
                <w:szCs w:val="20"/>
              </w:rPr>
              <w:t>Mesto Senec</w:t>
            </w:r>
          </w:p>
          <w:p w:rsidR="007F158F" w:rsidRPr="00204E6E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</w:p>
        </w:tc>
        <w:tc>
          <w:tcPr>
            <w:tcW w:w="5368" w:type="dxa"/>
            <w:vAlign w:val="center"/>
          </w:tcPr>
          <w:p w:rsidR="007F158F" w:rsidRPr="00C96A34" w:rsidRDefault="007F158F" w:rsidP="007F158F">
            <w:pPr>
              <w:rPr>
                <w:rFonts w:ascii="Arial" w:hAnsi="Arial" w:cs="Arial"/>
                <w:sz w:val="20"/>
                <w:szCs w:val="20"/>
              </w:rPr>
            </w:pPr>
            <w:r w:rsidRPr="00C96A34">
              <w:rPr>
                <w:rFonts w:ascii="Arial" w:hAnsi="Arial" w:cs="Arial"/>
                <w:sz w:val="20"/>
                <w:szCs w:val="20"/>
              </w:rPr>
              <w:t>Terminál integrovanej dopravy v Senci</w:t>
            </w:r>
          </w:p>
        </w:tc>
        <w:tc>
          <w:tcPr>
            <w:tcW w:w="1530" w:type="dxa"/>
            <w:vAlign w:val="bottom"/>
          </w:tcPr>
          <w:p w:rsidR="007F158F" w:rsidRPr="00204E6E" w:rsidRDefault="007F158F" w:rsidP="007F158F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536 </w:t>
            </w:r>
            <w:r w:rsidRPr="00204E6E">
              <w:rPr>
                <w:rFonts w:ascii="Arial Narrow" w:hAnsi="Arial Narrow" w:cs="Calibri"/>
                <w:color w:val="000000"/>
                <w:sz w:val="22"/>
                <w:szCs w:val="22"/>
              </w:rPr>
              <w:t>785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,</w:t>
            </w:r>
            <w:r w:rsidRPr="00204E6E">
              <w:rPr>
                <w:rFonts w:ascii="Arial Narrow" w:hAnsi="Arial Narrow" w:cs="Calibri"/>
                <w:color w:val="000000"/>
                <w:sz w:val="22"/>
                <w:szCs w:val="22"/>
              </w:rPr>
              <w:t>81</w:t>
            </w:r>
          </w:p>
        </w:tc>
      </w:tr>
      <w:tr w:rsidR="007F158F" w:rsidRPr="00204E6E" w:rsidTr="007F158F">
        <w:tc>
          <w:tcPr>
            <w:tcW w:w="2395" w:type="dxa"/>
            <w:vAlign w:val="center"/>
          </w:tcPr>
          <w:p w:rsidR="007F158F" w:rsidRPr="00204E6E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204E6E">
              <w:rPr>
                <w:rFonts w:ascii="Arial Narrow" w:hAnsi="Arial Narrow" w:cs="Calibri"/>
                <w:b/>
                <w:bCs/>
                <w:sz w:val="20"/>
                <w:szCs w:val="20"/>
              </w:rPr>
              <w:t>Mesto Pezinok</w:t>
            </w:r>
          </w:p>
          <w:p w:rsidR="007F158F" w:rsidRPr="00204E6E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</w:p>
        </w:tc>
        <w:tc>
          <w:tcPr>
            <w:tcW w:w="5368" w:type="dxa"/>
            <w:vAlign w:val="center"/>
          </w:tcPr>
          <w:p w:rsidR="007F158F" w:rsidRPr="00C96A34" w:rsidRDefault="007F158F" w:rsidP="007F158F">
            <w:pPr>
              <w:rPr>
                <w:rFonts w:ascii="Arial" w:hAnsi="Arial" w:cs="Arial"/>
                <w:sz w:val="20"/>
                <w:szCs w:val="20"/>
              </w:rPr>
            </w:pPr>
            <w:r w:rsidRPr="00C96A34">
              <w:rPr>
                <w:rFonts w:ascii="Arial" w:hAnsi="Arial" w:cs="Arial"/>
                <w:sz w:val="20"/>
                <w:szCs w:val="20"/>
              </w:rPr>
              <w:t>Terminál integrovanej dopravy v Pezinku</w:t>
            </w:r>
          </w:p>
        </w:tc>
        <w:tc>
          <w:tcPr>
            <w:tcW w:w="1530" w:type="dxa"/>
            <w:vAlign w:val="bottom"/>
          </w:tcPr>
          <w:p w:rsidR="007F158F" w:rsidRPr="00204E6E" w:rsidRDefault="007F158F" w:rsidP="007F158F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744 750,</w:t>
            </w:r>
            <w:r w:rsidRPr="00204E6E">
              <w:rPr>
                <w:rFonts w:ascii="Arial Narrow" w:hAnsi="Arial Narrow" w:cs="Calibri"/>
                <w:color w:val="000000"/>
                <w:sz w:val="22"/>
                <w:szCs w:val="22"/>
              </w:rPr>
              <w:t>50</w:t>
            </w:r>
          </w:p>
        </w:tc>
      </w:tr>
      <w:tr w:rsidR="007F158F" w:rsidRPr="00204E6E" w:rsidTr="007F158F">
        <w:tc>
          <w:tcPr>
            <w:tcW w:w="2395" w:type="dxa"/>
            <w:vAlign w:val="center"/>
          </w:tcPr>
          <w:p w:rsidR="007F158F" w:rsidRPr="00204E6E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204E6E">
              <w:rPr>
                <w:rFonts w:ascii="Arial Narrow" w:hAnsi="Arial Narrow" w:cs="Calibri"/>
                <w:b/>
                <w:bCs/>
                <w:sz w:val="20"/>
                <w:szCs w:val="20"/>
              </w:rPr>
              <w:t>Hlavné mesto SR Bratislava</w:t>
            </w:r>
          </w:p>
          <w:p w:rsidR="007F158F" w:rsidRPr="00204E6E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</w:p>
        </w:tc>
        <w:tc>
          <w:tcPr>
            <w:tcW w:w="5368" w:type="dxa"/>
            <w:vAlign w:val="center"/>
          </w:tcPr>
          <w:p w:rsidR="007F158F" w:rsidRPr="00C96A34" w:rsidRDefault="007F158F" w:rsidP="007F15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96A34">
              <w:rPr>
                <w:rFonts w:ascii="Arial" w:hAnsi="Arial" w:cs="Arial"/>
                <w:sz w:val="20"/>
                <w:szCs w:val="20"/>
              </w:rPr>
              <w:t>Trolejbusova</w:t>
            </w:r>
            <w:proofErr w:type="spellEnd"/>
            <w:r w:rsidRPr="00C96A34">
              <w:rPr>
                <w:rFonts w:ascii="Arial" w:hAnsi="Arial" w:cs="Arial"/>
                <w:sz w:val="20"/>
                <w:szCs w:val="20"/>
              </w:rPr>
              <w:t xml:space="preserve"> trať Patrónka - Vojenská nemocnica</w:t>
            </w:r>
          </w:p>
        </w:tc>
        <w:tc>
          <w:tcPr>
            <w:tcW w:w="1530" w:type="dxa"/>
            <w:vAlign w:val="bottom"/>
          </w:tcPr>
          <w:p w:rsidR="007F158F" w:rsidRPr="00204E6E" w:rsidRDefault="007F158F" w:rsidP="007F158F">
            <w:pPr>
              <w:jc w:val="right"/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204E6E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</w:t>
            </w:r>
            <w:r w:rsidRPr="00204E6E">
              <w:rPr>
                <w:rFonts w:ascii="Arial Narrow" w:hAnsi="Arial Narrow" w:cs="Calibri"/>
                <w:color w:val="000000"/>
                <w:sz w:val="22"/>
                <w:szCs w:val="22"/>
              </w:rPr>
              <w:t>655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 </w:t>
            </w:r>
            <w:r w:rsidRPr="00204E6E">
              <w:rPr>
                <w:rFonts w:ascii="Arial Narrow" w:hAnsi="Arial Narrow" w:cs="Calibri"/>
                <w:color w:val="000000"/>
                <w:sz w:val="22"/>
                <w:szCs w:val="22"/>
              </w:rPr>
              <w:t>338</w:t>
            </w:r>
            <w:r>
              <w:rPr>
                <w:rFonts w:ascii="Arial Narrow" w:hAnsi="Arial Narrow" w:cs="Calibri"/>
                <w:color w:val="000000"/>
                <w:sz w:val="22"/>
                <w:szCs w:val="22"/>
              </w:rPr>
              <w:t>,</w:t>
            </w:r>
            <w:r w:rsidRPr="00204E6E">
              <w:rPr>
                <w:rFonts w:ascii="Arial Narrow" w:hAnsi="Arial Narrow" w:cs="Calibri"/>
                <w:color w:val="000000"/>
                <w:sz w:val="22"/>
                <w:szCs w:val="22"/>
              </w:rPr>
              <w:t>82</w:t>
            </w:r>
          </w:p>
        </w:tc>
      </w:tr>
    </w:tbl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b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Zazmluvnené</w:t>
      </w:r>
      <w:proofErr w:type="spellEnd"/>
      <w:r>
        <w:rPr>
          <w:rFonts w:ascii="Arial" w:hAnsi="Arial" w:cs="Arial"/>
          <w:b/>
        </w:rPr>
        <w:t xml:space="preserve"> projekty v procese verejného obstarávania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358"/>
        <w:gridCol w:w="5405"/>
        <w:gridCol w:w="1559"/>
      </w:tblGrid>
      <w:tr w:rsidR="007F158F" w:rsidRPr="00861B61" w:rsidTr="007F158F">
        <w:tc>
          <w:tcPr>
            <w:tcW w:w="2358" w:type="dxa"/>
            <w:shd w:val="clear" w:color="auto" w:fill="D9D9D9"/>
            <w:vAlign w:val="center"/>
          </w:tcPr>
          <w:p w:rsidR="007F158F" w:rsidRPr="00861B61" w:rsidRDefault="007F158F" w:rsidP="007F158F">
            <w:pPr>
              <w:pStyle w:val="Bezriadkovania"/>
              <w:rPr>
                <w:rFonts w:ascii="Arial" w:hAnsi="Arial" w:cs="Arial"/>
                <w:b/>
                <w:sz w:val="20"/>
                <w:szCs w:val="20"/>
              </w:rPr>
            </w:pPr>
            <w:r w:rsidRPr="00861B61">
              <w:rPr>
                <w:rFonts w:ascii="Arial" w:hAnsi="Arial" w:cs="Arial"/>
                <w:b/>
                <w:sz w:val="20"/>
                <w:szCs w:val="20"/>
              </w:rPr>
              <w:t>Názov prijímateľa</w:t>
            </w:r>
          </w:p>
        </w:tc>
        <w:tc>
          <w:tcPr>
            <w:tcW w:w="5405" w:type="dxa"/>
            <w:shd w:val="clear" w:color="auto" w:fill="D9D9D9"/>
            <w:vAlign w:val="center"/>
          </w:tcPr>
          <w:p w:rsidR="007F158F" w:rsidRPr="00861B61" w:rsidRDefault="007F158F" w:rsidP="007F158F">
            <w:pPr>
              <w:pStyle w:val="Bezriadkovania"/>
              <w:rPr>
                <w:rFonts w:ascii="Arial" w:hAnsi="Arial" w:cs="Arial"/>
                <w:b/>
                <w:sz w:val="20"/>
                <w:szCs w:val="20"/>
              </w:rPr>
            </w:pPr>
            <w:r w:rsidRPr="00861B61">
              <w:rPr>
                <w:rFonts w:ascii="Arial" w:hAnsi="Arial" w:cs="Arial"/>
                <w:b/>
                <w:sz w:val="20"/>
                <w:szCs w:val="20"/>
              </w:rPr>
              <w:t>Názov projektu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7F158F" w:rsidRPr="00861B61" w:rsidRDefault="007F158F" w:rsidP="007F158F">
            <w:pPr>
              <w:pStyle w:val="Bezriadkovani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Schválená výška NFP pred VO v eur</w:t>
            </w:r>
          </w:p>
        </w:tc>
      </w:tr>
      <w:tr w:rsidR="007F158F" w:rsidTr="007F158F">
        <w:tc>
          <w:tcPr>
            <w:tcW w:w="2358" w:type="dxa"/>
            <w:shd w:val="clear" w:color="auto" w:fill="FFFFFF"/>
          </w:tcPr>
          <w:p w:rsidR="007F158F" w:rsidRPr="00D33CF5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204E6E">
              <w:rPr>
                <w:rFonts w:ascii="Arial Narrow" w:hAnsi="Arial Narrow" w:cs="Calibri"/>
                <w:b/>
                <w:bCs/>
                <w:sz w:val="20"/>
                <w:szCs w:val="20"/>
              </w:rPr>
              <w:t>MČ</w:t>
            </w:r>
            <w:r w:rsidRPr="00D33CF5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 Vajnory</w:t>
            </w:r>
          </w:p>
        </w:tc>
        <w:tc>
          <w:tcPr>
            <w:tcW w:w="5405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Revitalizácia verejného priestranstva vo Vajnoroch</w:t>
            </w:r>
          </w:p>
        </w:tc>
        <w:tc>
          <w:tcPr>
            <w:tcW w:w="1559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335 557,94</w:t>
            </w:r>
          </w:p>
        </w:tc>
      </w:tr>
      <w:tr w:rsidR="007F158F" w:rsidTr="007F158F">
        <w:tc>
          <w:tcPr>
            <w:tcW w:w="2358" w:type="dxa"/>
            <w:shd w:val="clear" w:color="auto" w:fill="FFFFFF"/>
          </w:tcPr>
          <w:p w:rsidR="007F158F" w:rsidRPr="00D33CF5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Obec </w:t>
            </w:r>
            <w:r w:rsidRPr="00D33CF5">
              <w:rPr>
                <w:rFonts w:ascii="Arial Narrow" w:hAnsi="Arial Narrow" w:cs="Calibri"/>
                <w:b/>
                <w:bCs/>
                <w:sz w:val="20"/>
                <w:szCs w:val="20"/>
              </w:rPr>
              <w:t>Limbach</w:t>
            </w:r>
          </w:p>
        </w:tc>
        <w:tc>
          <w:tcPr>
            <w:tcW w:w="5405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Regenerácia centra obce II. pre obec Limbach</w:t>
            </w:r>
          </w:p>
        </w:tc>
        <w:tc>
          <w:tcPr>
            <w:tcW w:w="1559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660 153,31</w:t>
            </w:r>
          </w:p>
        </w:tc>
      </w:tr>
      <w:tr w:rsidR="007F158F" w:rsidTr="007F158F">
        <w:tc>
          <w:tcPr>
            <w:tcW w:w="2358" w:type="dxa"/>
            <w:shd w:val="clear" w:color="auto" w:fill="FFFFFF"/>
          </w:tcPr>
          <w:p w:rsidR="007F158F" w:rsidRPr="00D33CF5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Calibri"/>
                <w:b/>
                <w:bCs/>
                <w:sz w:val="20"/>
                <w:szCs w:val="20"/>
              </w:rPr>
              <w:t>MČ Karlova Ves</w:t>
            </w:r>
          </w:p>
        </w:tc>
        <w:tc>
          <w:tcPr>
            <w:tcW w:w="5405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Regenerácia verejného priestranstva – Školské námestie</w:t>
            </w:r>
          </w:p>
        </w:tc>
        <w:tc>
          <w:tcPr>
            <w:tcW w:w="1559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486 107,14</w:t>
            </w:r>
          </w:p>
        </w:tc>
      </w:tr>
      <w:tr w:rsidR="007F158F" w:rsidTr="007F158F">
        <w:tc>
          <w:tcPr>
            <w:tcW w:w="2358" w:type="dxa"/>
            <w:shd w:val="clear" w:color="auto" w:fill="FFFFFF"/>
          </w:tcPr>
          <w:p w:rsidR="007F158F" w:rsidRPr="00D33CF5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Obec </w:t>
            </w:r>
            <w:r w:rsidRPr="00D33CF5">
              <w:rPr>
                <w:rFonts w:ascii="Arial Narrow" w:hAnsi="Arial Narrow" w:cs="Calibri"/>
                <w:b/>
                <w:bCs/>
                <w:sz w:val="20"/>
                <w:szCs w:val="20"/>
              </w:rPr>
              <w:t>Bernolákovo</w:t>
            </w:r>
          </w:p>
        </w:tc>
        <w:tc>
          <w:tcPr>
            <w:tcW w:w="5405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Cyklotrasa Bernolákovo – Nová Dedinka</w:t>
            </w:r>
          </w:p>
        </w:tc>
        <w:tc>
          <w:tcPr>
            <w:tcW w:w="1559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757 838,16</w:t>
            </w:r>
          </w:p>
        </w:tc>
      </w:tr>
      <w:tr w:rsidR="007F158F" w:rsidTr="007F158F">
        <w:tc>
          <w:tcPr>
            <w:tcW w:w="2358" w:type="dxa"/>
            <w:shd w:val="clear" w:color="auto" w:fill="FFFFFF"/>
          </w:tcPr>
          <w:p w:rsidR="007F158F" w:rsidRPr="00D33CF5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Obec </w:t>
            </w:r>
            <w:r w:rsidRPr="00D33CF5">
              <w:rPr>
                <w:rFonts w:ascii="Arial Narrow" w:hAnsi="Arial Narrow" w:cs="Calibri"/>
                <w:b/>
                <w:bCs/>
                <w:sz w:val="20"/>
                <w:szCs w:val="20"/>
              </w:rPr>
              <w:t>Boldog</w:t>
            </w:r>
          </w:p>
        </w:tc>
        <w:tc>
          <w:tcPr>
            <w:tcW w:w="5405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Revitalizácia ulice Boldog</w:t>
            </w:r>
          </w:p>
        </w:tc>
        <w:tc>
          <w:tcPr>
            <w:tcW w:w="1559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309 768,49</w:t>
            </w:r>
          </w:p>
        </w:tc>
      </w:tr>
      <w:tr w:rsidR="007F158F" w:rsidTr="007F158F">
        <w:tc>
          <w:tcPr>
            <w:tcW w:w="2358" w:type="dxa"/>
            <w:shd w:val="clear" w:color="auto" w:fill="FFFFFF"/>
          </w:tcPr>
          <w:p w:rsidR="007F158F" w:rsidRPr="00D33CF5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Obec </w:t>
            </w:r>
            <w:r w:rsidRPr="00D33CF5">
              <w:rPr>
                <w:rFonts w:ascii="Arial Narrow" w:hAnsi="Arial Narrow" w:cs="Calibri"/>
                <w:b/>
                <w:bCs/>
                <w:sz w:val="20"/>
                <w:szCs w:val="20"/>
              </w:rPr>
              <w:t>Nová Dedinka</w:t>
            </w:r>
          </w:p>
        </w:tc>
        <w:tc>
          <w:tcPr>
            <w:tcW w:w="5405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Revitalizácia námestia v Novej Dedinke</w:t>
            </w:r>
          </w:p>
        </w:tc>
        <w:tc>
          <w:tcPr>
            <w:tcW w:w="1559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451 619,94</w:t>
            </w:r>
          </w:p>
        </w:tc>
      </w:tr>
      <w:tr w:rsidR="007F158F" w:rsidTr="007F158F">
        <w:tc>
          <w:tcPr>
            <w:tcW w:w="2358" w:type="dxa"/>
            <w:shd w:val="clear" w:color="auto" w:fill="FFFFFF"/>
          </w:tcPr>
          <w:p w:rsidR="007F158F" w:rsidRPr="00D33CF5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Obec </w:t>
            </w:r>
            <w:r w:rsidRPr="00D33CF5">
              <w:rPr>
                <w:rFonts w:ascii="Arial Narrow" w:hAnsi="Arial Narrow" w:cs="Calibri"/>
                <w:b/>
                <w:bCs/>
                <w:sz w:val="20"/>
                <w:szCs w:val="20"/>
              </w:rPr>
              <w:t>Zohor</w:t>
            </w:r>
          </w:p>
        </w:tc>
        <w:tc>
          <w:tcPr>
            <w:tcW w:w="5405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MULTIFUNKČNÝ ŠPORTOVÝ AREÁL OBCE ZOHOR</w:t>
            </w:r>
          </w:p>
        </w:tc>
        <w:tc>
          <w:tcPr>
            <w:tcW w:w="1559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517 275,20</w:t>
            </w:r>
          </w:p>
        </w:tc>
      </w:tr>
      <w:tr w:rsidR="007F158F" w:rsidTr="007F158F">
        <w:trPr>
          <w:trHeight w:val="256"/>
        </w:trPr>
        <w:tc>
          <w:tcPr>
            <w:tcW w:w="2358" w:type="dxa"/>
            <w:shd w:val="clear" w:color="auto" w:fill="FFFFFF"/>
          </w:tcPr>
          <w:p w:rsidR="007F158F" w:rsidRPr="00D33CF5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Obec </w:t>
            </w:r>
            <w:r w:rsidRPr="00D33CF5">
              <w:rPr>
                <w:rFonts w:ascii="Arial Narrow" w:hAnsi="Arial Narrow" w:cs="Calibri"/>
                <w:b/>
                <w:bCs/>
                <w:sz w:val="20"/>
                <w:szCs w:val="20"/>
              </w:rPr>
              <w:t>Vysoká pri Morave</w:t>
            </w:r>
          </w:p>
        </w:tc>
        <w:tc>
          <w:tcPr>
            <w:tcW w:w="5405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Revitalizácia centra obce Vysoká pri Morave</w:t>
            </w:r>
          </w:p>
        </w:tc>
        <w:tc>
          <w:tcPr>
            <w:tcW w:w="1559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463 555,73</w:t>
            </w:r>
          </w:p>
        </w:tc>
      </w:tr>
      <w:tr w:rsidR="007F158F" w:rsidTr="007F158F">
        <w:tc>
          <w:tcPr>
            <w:tcW w:w="2358" w:type="dxa"/>
            <w:shd w:val="clear" w:color="auto" w:fill="FFFFFF"/>
          </w:tcPr>
          <w:p w:rsidR="007F158F" w:rsidRPr="00D33CF5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Obec </w:t>
            </w:r>
            <w:r w:rsidRPr="00D33CF5">
              <w:rPr>
                <w:rFonts w:ascii="Arial Narrow" w:hAnsi="Arial Narrow" w:cs="Calibri"/>
                <w:b/>
                <w:bCs/>
                <w:sz w:val="20"/>
                <w:szCs w:val="20"/>
              </w:rPr>
              <w:t>Závod</w:t>
            </w:r>
          </w:p>
        </w:tc>
        <w:tc>
          <w:tcPr>
            <w:tcW w:w="5405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Vybudovanie športovo - oddych. zóny v obci Závod</w:t>
            </w:r>
          </w:p>
        </w:tc>
        <w:tc>
          <w:tcPr>
            <w:tcW w:w="1559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204 253,32</w:t>
            </w:r>
          </w:p>
        </w:tc>
      </w:tr>
      <w:tr w:rsidR="007F158F" w:rsidTr="007F158F">
        <w:tc>
          <w:tcPr>
            <w:tcW w:w="2358" w:type="dxa"/>
            <w:shd w:val="clear" w:color="auto" w:fill="FFFFFF"/>
          </w:tcPr>
          <w:p w:rsidR="007F158F" w:rsidRPr="00D33CF5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Obec </w:t>
            </w:r>
            <w:r w:rsidRPr="00D33CF5">
              <w:rPr>
                <w:rFonts w:ascii="Arial Narrow" w:hAnsi="Arial Narrow" w:cs="Calibri"/>
                <w:b/>
                <w:bCs/>
                <w:sz w:val="20"/>
                <w:szCs w:val="20"/>
              </w:rPr>
              <w:t>Studienka</w:t>
            </w:r>
          </w:p>
        </w:tc>
        <w:tc>
          <w:tcPr>
            <w:tcW w:w="5405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Revitalizácia verejných priestranstiev v Studienke</w:t>
            </w:r>
          </w:p>
        </w:tc>
        <w:tc>
          <w:tcPr>
            <w:tcW w:w="1559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246 159,81</w:t>
            </w:r>
          </w:p>
        </w:tc>
      </w:tr>
      <w:tr w:rsidR="007F158F" w:rsidTr="007F158F">
        <w:tc>
          <w:tcPr>
            <w:tcW w:w="2358" w:type="dxa"/>
            <w:shd w:val="clear" w:color="auto" w:fill="FFFFFF"/>
          </w:tcPr>
          <w:p w:rsidR="007F158F" w:rsidRPr="00D33CF5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Calibri"/>
                <w:b/>
                <w:bCs/>
                <w:sz w:val="20"/>
                <w:szCs w:val="20"/>
              </w:rPr>
              <w:t>MČ Lamač</w:t>
            </w:r>
          </w:p>
        </w:tc>
        <w:tc>
          <w:tcPr>
            <w:tcW w:w="5405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4E6E">
              <w:rPr>
                <w:rFonts w:ascii="Arial" w:hAnsi="Arial" w:cs="Arial"/>
                <w:sz w:val="20"/>
                <w:szCs w:val="20"/>
              </w:rPr>
              <w:t>Voľnočasový</w:t>
            </w:r>
            <w:proofErr w:type="spellEnd"/>
            <w:r w:rsidRPr="00204E6E">
              <w:rPr>
                <w:rFonts w:ascii="Arial" w:hAnsi="Arial" w:cs="Arial"/>
                <w:sz w:val="20"/>
                <w:szCs w:val="20"/>
              </w:rPr>
              <w:t xml:space="preserve"> areál s multifunkčným využitím - LAMAČ</w:t>
            </w:r>
          </w:p>
        </w:tc>
        <w:tc>
          <w:tcPr>
            <w:tcW w:w="1559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609 657,31</w:t>
            </w:r>
          </w:p>
        </w:tc>
      </w:tr>
      <w:tr w:rsidR="007F158F" w:rsidTr="007F158F">
        <w:tc>
          <w:tcPr>
            <w:tcW w:w="2358" w:type="dxa"/>
            <w:shd w:val="clear" w:color="auto" w:fill="FFFFFF"/>
          </w:tcPr>
          <w:p w:rsidR="007F158F" w:rsidRPr="00D33CF5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Obec </w:t>
            </w:r>
            <w:r w:rsidRPr="00D33CF5">
              <w:rPr>
                <w:rFonts w:ascii="Arial Narrow" w:hAnsi="Arial Narrow" w:cs="Calibri"/>
                <w:b/>
                <w:bCs/>
                <w:sz w:val="20"/>
                <w:szCs w:val="20"/>
              </w:rPr>
              <w:t>Jakubov</w:t>
            </w:r>
          </w:p>
        </w:tc>
        <w:tc>
          <w:tcPr>
            <w:tcW w:w="5405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Revitalizácia spoločenského priestoru - Jakubov</w:t>
            </w:r>
          </w:p>
        </w:tc>
        <w:tc>
          <w:tcPr>
            <w:tcW w:w="1559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364 415,97</w:t>
            </w:r>
          </w:p>
        </w:tc>
      </w:tr>
      <w:tr w:rsidR="007F158F" w:rsidTr="007F158F">
        <w:tc>
          <w:tcPr>
            <w:tcW w:w="2358" w:type="dxa"/>
            <w:shd w:val="clear" w:color="auto" w:fill="FFFFFF"/>
          </w:tcPr>
          <w:p w:rsidR="007F158F" w:rsidRPr="00D33CF5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Obec </w:t>
            </w:r>
            <w:r w:rsidRPr="00D33CF5">
              <w:rPr>
                <w:rFonts w:ascii="Arial Narrow" w:hAnsi="Arial Narrow" w:cs="Calibri"/>
                <w:b/>
                <w:bCs/>
                <w:sz w:val="20"/>
                <w:szCs w:val="20"/>
              </w:rPr>
              <w:t>Marianka</w:t>
            </w:r>
          </w:p>
        </w:tc>
        <w:tc>
          <w:tcPr>
            <w:tcW w:w="5405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Regenerácia Nám. 4. apríla v obci</w:t>
            </w:r>
          </w:p>
        </w:tc>
        <w:tc>
          <w:tcPr>
            <w:tcW w:w="1559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384 467,49</w:t>
            </w:r>
          </w:p>
        </w:tc>
      </w:tr>
      <w:tr w:rsidR="007F158F" w:rsidTr="007F158F">
        <w:tc>
          <w:tcPr>
            <w:tcW w:w="2358" w:type="dxa"/>
            <w:shd w:val="clear" w:color="auto" w:fill="FFFFFF"/>
          </w:tcPr>
          <w:p w:rsidR="007F158F" w:rsidRPr="00D33CF5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Obec </w:t>
            </w:r>
            <w:r w:rsidRPr="00D33CF5">
              <w:rPr>
                <w:rFonts w:ascii="Arial Narrow" w:hAnsi="Arial Narrow" w:cs="Calibri"/>
                <w:b/>
                <w:bCs/>
                <w:sz w:val="20"/>
                <w:szCs w:val="20"/>
              </w:rPr>
              <w:t>Malé Leváre</w:t>
            </w:r>
          </w:p>
        </w:tc>
        <w:tc>
          <w:tcPr>
            <w:tcW w:w="5405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Revitalizácia centrálnej zóny Malé Leváre</w:t>
            </w:r>
          </w:p>
        </w:tc>
        <w:tc>
          <w:tcPr>
            <w:tcW w:w="1559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378 413,51</w:t>
            </w:r>
          </w:p>
        </w:tc>
      </w:tr>
      <w:tr w:rsidR="007F158F" w:rsidTr="007F158F">
        <w:tc>
          <w:tcPr>
            <w:tcW w:w="2358" w:type="dxa"/>
            <w:shd w:val="clear" w:color="auto" w:fill="FFFFFF"/>
          </w:tcPr>
          <w:p w:rsidR="007F158F" w:rsidRPr="00D33CF5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Obec </w:t>
            </w:r>
            <w:r w:rsidRPr="00D33CF5">
              <w:rPr>
                <w:rFonts w:ascii="Arial Narrow" w:hAnsi="Arial Narrow" w:cs="Calibri"/>
                <w:b/>
                <w:bCs/>
                <w:sz w:val="20"/>
                <w:szCs w:val="20"/>
              </w:rPr>
              <w:t>Šenkvice</w:t>
            </w:r>
          </w:p>
        </w:tc>
        <w:tc>
          <w:tcPr>
            <w:tcW w:w="5405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Projekt revitalizácie centra obce Šenkvice</w:t>
            </w:r>
          </w:p>
        </w:tc>
        <w:tc>
          <w:tcPr>
            <w:tcW w:w="1559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352 711,06</w:t>
            </w:r>
          </w:p>
        </w:tc>
      </w:tr>
      <w:tr w:rsidR="007F158F" w:rsidTr="007F158F">
        <w:tc>
          <w:tcPr>
            <w:tcW w:w="2358" w:type="dxa"/>
            <w:shd w:val="clear" w:color="auto" w:fill="FFFFFF"/>
          </w:tcPr>
          <w:p w:rsidR="007F158F" w:rsidRPr="00D33CF5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Calibri"/>
                <w:b/>
                <w:bCs/>
                <w:sz w:val="20"/>
                <w:szCs w:val="20"/>
              </w:rPr>
              <w:t>MČ Devínska Nová Ves</w:t>
            </w:r>
          </w:p>
        </w:tc>
        <w:tc>
          <w:tcPr>
            <w:tcW w:w="5405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 xml:space="preserve">Revitalizácia verejného priestoru jadra </w:t>
            </w:r>
            <w:proofErr w:type="spellStart"/>
            <w:r w:rsidRPr="00204E6E">
              <w:rPr>
                <w:rFonts w:ascii="Arial" w:hAnsi="Arial" w:cs="Arial"/>
                <w:sz w:val="20"/>
                <w:szCs w:val="20"/>
              </w:rPr>
              <w:t>Istriskej</w:t>
            </w:r>
            <w:proofErr w:type="spellEnd"/>
          </w:p>
        </w:tc>
        <w:tc>
          <w:tcPr>
            <w:tcW w:w="1559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456 766,11</w:t>
            </w:r>
          </w:p>
        </w:tc>
      </w:tr>
      <w:tr w:rsidR="007F158F" w:rsidTr="007F158F">
        <w:tc>
          <w:tcPr>
            <w:tcW w:w="2358" w:type="dxa"/>
            <w:shd w:val="clear" w:color="auto" w:fill="FFFFFF"/>
          </w:tcPr>
          <w:p w:rsidR="007F158F" w:rsidRPr="00D33CF5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Obec </w:t>
            </w:r>
            <w:r w:rsidRPr="00D33CF5">
              <w:rPr>
                <w:rFonts w:ascii="Arial Narrow" w:hAnsi="Arial Narrow" w:cs="Calibri"/>
                <w:b/>
                <w:bCs/>
                <w:sz w:val="20"/>
                <w:szCs w:val="20"/>
              </w:rPr>
              <w:t>Vlky</w:t>
            </w:r>
          </w:p>
        </w:tc>
        <w:tc>
          <w:tcPr>
            <w:tcW w:w="5405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Revitalizácia centra obce Vlky</w:t>
            </w:r>
          </w:p>
        </w:tc>
        <w:tc>
          <w:tcPr>
            <w:tcW w:w="1559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234 756,54</w:t>
            </w:r>
          </w:p>
        </w:tc>
      </w:tr>
      <w:tr w:rsidR="007F158F" w:rsidTr="007F158F">
        <w:tc>
          <w:tcPr>
            <w:tcW w:w="2358" w:type="dxa"/>
            <w:shd w:val="clear" w:color="auto" w:fill="FFFFFF"/>
          </w:tcPr>
          <w:p w:rsidR="007F158F" w:rsidRPr="00D33CF5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lastRenderedPageBreak/>
              <w:t xml:space="preserve">Obec </w:t>
            </w:r>
            <w:r w:rsidRPr="00D33CF5">
              <w:rPr>
                <w:rFonts w:ascii="Arial Narrow" w:hAnsi="Arial Narrow" w:cs="Calibri"/>
                <w:b/>
                <w:bCs/>
                <w:sz w:val="20"/>
                <w:szCs w:val="20"/>
              </w:rPr>
              <w:t>Štefanová</w:t>
            </w:r>
          </w:p>
        </w:tc>
        <w:tc>
          <w:tcPr>
            <w:tcW w:w="5405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Zelené centrum obce Štefanová</w:t>
            </w:r>
          </w:p>
        </w:tc>
        <w:tc>
          <w:tcPr>
            <w:tcW w:w="1559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337 185,39</w:t>
            </w:r>
          </w:p>
        </w:tc>
      </w:tr>
      <w:tr w:rsidR="007F158F" w:rsidTr="007F158F">
        <w:tc>
          <w:tcPr>
            <w:tcW w:w="2358" w:type="dxa"/>
            <w:shd w:val="clear" w:color="auto" w:fill="FFFFFF"/>
          </w:tcPr>
          <w:p w:rsidR="007F158F" w:rsidRPr="00D33CF5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Calibri"/>
                <w:b/>
                <w:bCs/>
                <w:sz w:val="20"/>
                <w:szCs w:val="20"/>
              </w:rPr>
              <w:t>MČ Čunovo</w:t>
            </w:r>
          </w:p>
        </w:tc>
        <w:tc>
          <w:tcPr>
            <w:tcW w:w="5405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Regenerácia verejného priestranstva centrálnej zón</w:t>
            </w:r>
          </w:p>
        </w:tc>
        <w:tc>
          <w:tcPr>
            <w:tcW w:w="1559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360 557,73</w:t>
            </w:r>
          </w:p>
        </w:tc>
      </w:tr>
      <w:tr w:rsidR="007F158F" w:rsidTr="007F158F">
        <w:tc>
          <w:tcPr>
            <w:tcW w:w="2358" w:type="dxa"/>
            <w:shd w:val="clear" w:color="auto" w:fill="FFFFFF"/>
          </w:tcPr>
          <w:p w:rsidR="007F158F" w:rsidRPr="00D33CF5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Obec </w:t>
            </w:r>
            <w:r w:rsidRPr="00D33CF5">
              <w:rPr>
                <w:rFonts w:ascii="Arial Narrow" w:hAnsi="Arial Narrow" w:cs="Calibri"/>
                <w:b/>
                <w:bCs/>
                <w:sz w:val="20"/>
                <w:szCs w:val="20"/>
              </w:rPr>
              <w:t>Kalinkovo</w:t>
            </w:r>
          </w:p>
        </w:tc>
        <w:tc>
          <w:tcPr>
            <w:tcW w:w="5405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Revitalizácia cyklistickej trasy - Kalinkovo</w:t>
            </w:r>
          </w:p>
        </w:tc>
        <w:tc>
          <w:tcPr>
            <w:tcW w:w="1559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251 579,47</w:t>
            </w:r>
          </w:p>
        </w:tc>
      </w:tr>
      <w:tr w:rsidR="007F158F" w:rsidTr="007F158F">
        <w:tc>
          <w:tcPr>
            <w:tcW w:w="2358" w:type="dxa"/>
            <w:shd w:val="clear" w:color="auto" w:fill="FFFFFF"/>
          </w:tcPr>
          <w:p w:rsidR="007F158F" w:rsidRPr="00D33CF5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Obec </w:t>
            </w:r>
            <w:r w:rsidRPr="00D33CF5">
              <w:rPr>
                <w:rFonts w:ascii="Arial Narrow" w:hAnsi="Arial Narrow" w:cs="Calibri"/>
                <w:b/>
                <w:bCs/>
                <w:sz w:val="20"/>
                <w:szCs w:val="20"/>
              </w:rPr>
              <w:t>Gajary</w:t>
            </w:r>
          </w:p>
        </w:tc>
        <w:tc>
          <w:tcPr>
            <w:tcW w:w="5405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Revitalizácia centra obce Gajary</w:t>
            </w:r>
          </w:p>
        </w:tc>
        <w:tc>
          <w:tcPr>
            <w:tcW w:w="1559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296 457,55</w:t>
            </w:r>
          </w:p>
        </w:tc>
      </w:tr>
      <w:tr w:rsidR="007F158F" w:rsidTr="007F158F">
        <w:tc>
          <w:tcPr>
            <w:tcW w:w="2358" w:type="dxa"/>
            <w:shd w:val="clear" w:color="auto" w:fill="FFFFFF"/>
          </w:tcPr>
          <w:p w:rsidR="007F158F" w:rsidRPr="00D33CF5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Obec </w:t>
            </w:r>
            <w:r w:rsidRPr="00D33CF5">
              <w:rPr>
                <w:rFonts w:ascii="Arial Narrow" w:hAnsi="Arial Narrow" w:cs="Calibri"/>
                <w:b/>
                <w:bCs/>
                <w:sz w:val="20"/>
                <w:szCs w:val="20"/>
              </w:rPr>
              <w:t>Kostolná pri Dunaji</w:t>
            </w:r>
          </w:p>
        </w:tc>
        <w:tc>
          <w:tcPr>
            <w:tcW w:w="5405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Multifunkčný rekreačný a športový areál Kostolná</w:t>
            </w:r>
          </w:p>
        </w:tc>
        <w:tc>
          <w:tcPr>
            <w:tcW w:w="1559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449 069,21</w:t>
            </w:r>
          </w:p>
        </w:tc>
      </w:tr>
      <w:tr w:rsidR="007F158F" w:rsidTr="007F158F">
        <w:tc>
          <w:tcPr>
            <w:tcW w:w="2358" w:type="dxa"/>
            <w:shd w:val="clear" w:color="auto" w:fill="FFFFFF"/>
          </w:tcPr>
          <w:p w:rsidR="007F158F" w:rsidRPr="00D33CF5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D33CF5">
              <w:rPr>
                <w:rFonts w:ascii="Arial Narrow" w:hAnsi="Arial Narrow" w:cs="Calibri"/>
                <w:b/>
                <w:bCs/>
                <w:sz w:val="20"/>
                <w:szCs w:val="20"/>
              </w:rPr>
              <w:t>Obec Jablonové</w:t>
            </w:r>
          </w:p>
        </w:tc>
        <w:tc>
          <w:tcPr>
            <w:tcW w:w="5405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Revitalizácia centra obce Jablonové</w:t>
            </w:r>
          </w:p>
        </w:tc>
        <w:tc>
          <w:tcPr>
            <w:tcW w:w="1559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273 394,97</w:t>
            </w:r>
          </w:p>
        </w:tc>
      </w:tr>
      <w:tr w:rsidR="007F158F" w:rsidTr="007F158F">
        <w:tc>
          <w:tcPr>
            <w:tcW w:w="2358" w:type="dxa"/>
            <w:shd w:val="clear" w:color="auto" w:fill="FFFFFF"/>
          </w:tcPr>
          <w:p w:rsidR="007F158F" w:rsidRPr="00D33CF5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Mesto </w:t>
            </w:r>
            <w:r w:rsidRPr="00D33CF5">
              <w:rPr>
                <w:rFonts w:ascii="Arial Narrow" w:hAnsi="Arial Narrow" w:cs="Calibri"/>
                <w:b/>
                <w:bCs/>
                <w:sz w:val="20"/>
                <w:szCs w:val="20"/>
              </w:rPr>
              <w:t>Malacky</w:t>
            </w:r>
          </w:p>
        </w:tc>
        <w:tc>
          <w:tcPr>
            <w:tcW w:w="5405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Revitalizácia verejného priestranstva v Malackách</w:t>
            </w:r>
          </w:p>
        </w:tc>
        <w:tc>
          <w:tcPr>
            <w:tcW w:w="1559" w:type="dxa"/>
            <w:shd w:val="clear" w:color="auto" w:fill="FFFFFF"/>
          </w:tcPr>
          <w:p w:rsidR="007F158F" w:rsidRPr="00204E6E" w:rsidRDefault="007F158F" w:rsidP="007F158F">
            <w:pPr>
              <w:pStyle w:val="Bezriadkovani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450 022,59</w:t>
            </w:r>
          </w:p>
        </w:tc>
      </w:tr>
    </w:tbl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Schválené projekty v procese </w:t>
      </w:r>
      <w:proofErr w:type="spellStart"/>
      <w:r>
        <w:rPr>
          <w:rFonts w:ascii="Arial" w:hAnsi="Arial" w:cs="Arial"/>
          <w:b/>
        </w:rPr>
        <w:t>zazmluvňovania</w:t>
      </w:r>
      <w:proofErr w:type="spellEnd"/>
    </w:p>
    <w:p w:rsidR="007F158F" w:rsidRPr="00861B61" w:rsidRDefault="007F158F" w:rsidP="007F158F">
      <w:pPr>
        <w:pStyle w:val="Bezriadkovania"/>
        <w:jc w:val="both"/>
        <w:rPr>
          <w:rFonts w:ascii="Arial" w:hAnsi="Arial" w:cs="Arial"/>
          <w:b/>
        </w:rPr>
      </w:pPr>
    </w:p>
    <w:tbl>
      <w:tblPr>
        <w:tblW w:w="9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358"/>
        <w:gridCol w:w="5405"/>
        <w:gridCol w:w="1542"/>
      </w:tblGrid>
      <w:tr w:rsidR="007F158F" w:rsidRPr="00861B61" w:rsidTr="007F158F">
        <w:tc>
          <w:tcPr>
            <w:tcW w:w="2358" w:type="dxa"/>
            <w:shd w:val="clear" w:color="auto" w:fill="D9D9D9"/>
            <w:vAlign w:val="center"/>
          </w:tcPr>
          <w:p w:rsidR="007F158F" w:rsidRPr="00861B61" w:rsidRDefault="007F158F" w:rsidP="007F158F">
            <w:pPr>
              <w:pStyle w:val="Bezriadkovania"/>
              <w:rPr>
                <w:rFonts w:ascii="Arial" w:hAnsi="Arial" w:cs="Arial"/>
                <w:b/>
                <w:sz w:val="20"/>
                <w:szCs w:val="20"/>
              </w:rPr>
            </w:pPr>
            <w:r w:rsidRPr="00861B61">
              <w:rPr>
                <w:rFonts w:ascii="Arial" w:hAnsi="Arial" w:cs="Arial"/>
                <w:b/>
                <w:sz w:val="20"/>
                <w:szCs w:val="20"/>
              </w:rPr>
              <w:t>Názov prijímateľa</w:t>
            </w:r>
          </w:p>
        </w:tc>
        <w:tc>
          <w:tcPr>
            <w:tcW w:w="5405" w:type="dxa"/>
            <w:shd w:val="clear" w:color="auto" w:fill="D9D9D9"/>
            <w:vAlign w:val="center"/>
          </w:tcPr>
          <w:p w:rsidR="007F158F" w:rsidRPr="00861B61" w:rsidRDefault="007F158F" w:rsidP="007F158F">
            <w:pPr>
              <w:pStyle w:val="Bezriadkovania"/>
              <w:rPr>
                <w:rFonts w:ascii="Arial" w:hAnsi="Arial" w:cs="Arial"/>
                <w:b/>
                <w:sz w:val="20"/>
                <w:szCs w:val="20"/>
              </w:rPr>
            </w:pPr>
            <w:r w:rsidRPr="00861B61">
              <w:rPr>
                <w:rFonts w:ascii="Arial" w:hAnsi="Arial" w:cs="Arial"/>
                <w:b/>
                <w:sz w:val="20"/>
                <w:szCs w:val="20"/>
              </w:rPr>
              <w:t>Názov projektu</w:t>
            </w:r>
          </w:p>
        </w:tc>
        <w:tc>
          <w:tcPr>
            <w:tcW w:w="1542" w:type="dxa"/>
            <w:shd w:val="clear" w:color="auto" w:fill="D9D9D9"/>
            <w:vAlign w:val="center"/>
          </w:tcPr>
          <w:p w:rsidR="007F158F" w:rsidRPr="00861B61" w:rsidRDefault="007F158F" w:rsidP="007F158F">
            <w:pPr>
              <w:pStyle w:val="Bezriadkovani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Schválená výška NFP pred VO v eur</w:t>
            </w:r>
          </w:p>
        </w:tc>
      </w:tr>
      <w:tr w:rsidR="007F158F" w:rsidTr="007F158F">
        <w:tc>
          <w:tcPr>
            <w:tcW w:w="2358" w:type="dxa"/>
            <w:shd w:val="clear" w:color="auto" w:fill="FFFFFF"/>
          </w:tcPr>
          <w:p w:rsidR="007F158F" w:rsidRPr="003017F4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3017F4">
              <w:rPr>
                <w:rFonts w:ascii="Arial Narrow" w:hAnsi="Arial Narrow" w:cs="Calibri"/>
                <w:b/>
                <w:bCs/>
                <w:sz w:val="20"/>
                <w:szCs w:val="20"/>
              </w:rPr>
              <w:t>BSK</w:t>
            </w:r>
          </w:p>
        </w:tc>
        <w:tc>
          <w:tcPr>
            <w:tcW w:w="5405" w:type="dxa"/>
            <w:shd w:val="clear" w:color="auto" w:fill="FFFFFF"/>
          </w:tcPr>
          <w:p w:rsidR="007F158F" w:rsidRDefault="007F158F" w:rsidP="007F15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Propagácia zavádzania integrovaného dopravného systému v pôsobnosti BSK</w:t>
            </w:r>
          </w:p>
        </w:tc>
        <w:tc>
          <w:tcPr>
            <w:tcW w:w="1542" w:type="dxa"/>
            <w:shd w:val="clear" w:color="auto" w:fill="FFFFFF"/>
          </w:tcPr>
          <w:p w:rsidR="007F158F" w:rsidRPr="00446EB4" w:rsidRDefault="007F158F" w:rsidP="007F158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80 690,</w:t>
            </w:r>
            <w:r w:rsidRPr="00AF21D0">
              <w:rPr>
                <w:rFonts w:ascii="Arial" w:eastAsia="Calibri" w:hAnsi="Arial" w:cs="Arial"/>
                <w:sz w:val="20"/>
                <w:szCs w:val="20"/>
                <w:lang w:eastAsia="en-US"/>
              </w:rPr>
              <w:t>34</w:t>
            </w:r>
            <w:r w:rsidRPr="00AF21D0">
              <w:rPr>
                <w:rFonts w:ascii="Arial" w:eastAsia="Calibri" w:hAnsi="Arial" w:cs="Arial"/>
                <w:sz w:val="20"/>
                <w:szCs w:val="20"/>
                <w:highlight w:val="yellow"/>
                <w:lang w:eastAsia="en-US"/>
              </w:rPr>
              <w:t xml:space="preserve"> </w:t>
            </w:r>
          </w:p>
        </w:tc>
      </w:tr>
      <w:tr w:rsidR="007F158F" w:rsidTr="007F158F">
        <w:tc>
          <w:tcPr>
            <w:tcW w:w="2358" w:type="dxa"/>
            <w:shd w:val="clear" w:color="auto" w:fill="FFFFFF"/>
          </w:tcPr>
          <w:p w:rsidR="007F158F" w:rsidRPr="003017F4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3017F4">
              <w:rPr>
                <w:rFonts w:ascii="Arial Narrow" w:hAnsi="Arial Narrow" w:cs="Calibri"/>
                <w:b/>
                <w:bCs/>
                <w:sz w:val="20"/>
                <w:szCs w:val="20"/>
              </w:rPr>
              <w:t>BSK</w:t>
            </w:r>
          </w:p>
        </w:tc>
        <w:tc>
          <w:tcPr>
            <w:tcW w:w="5405" w:type="dxa"/>
            <w:shd w:val="clear" w:color="auto" w:fill="FFFFFF"/>
          </w:tcPr>
          <w:p w:rsidR="007F158F" w:rsidRDefault="007F158F" w:rsidP="007F15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Zriadenie jednotného tarifného systému B</w:t>
            </w:r>
          </w:p>
        </w:tc>
        <w:tc>
          <w:tcPr>
            <w:tcW w:w="1542" w:type="dxa"/>
            <w:shd w:val="clear" w:color="auto" w:fill="FFFFFF"/>
          </w:tcPr>
          <w:p w:rsidR="007F158F" w:rsidRPr="00446EB4" w:rsidRDefault="007F158F" w:rsidP="007F158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427 500,</w:t>
            </w:r>
            <w:r w:rsidRPr="00446EB4">
              <w:rPr>
                <w:rFonts w:ascii="Arial" w:eastAsia="Calibri" w:hAnsi="Arial" w:cs="Arial"/>
                <w:sz w:val="20"/>
                <w:szCs w:val="20"/>
                <w:lang w:eastAsia="en-US"/>
              </w:rPr>
              <w:t>00</w:t>
            </w:r>
            <w:r w:rsidRPr="00446EB4">
              <w:rPr>
                <w:rFonts w:ascii="Arial" w:eastAsia="Calibri" w:hAnsi="Arial" w:cs="Arial"/>
                <w:sz w:val="20"/>
                <w:szCs w:val="20"/>
                <w:highlight w:val="yellow"/>
                <w:lang w:eastAsia="en-US"/>
              </w:rPr>
              <w:t xml:space="preserve"> </w:t>
            </w:r>
          </w:p>
        </w:tc>
      </w:tr>
      <w:tr w:rsidR="007F158F" w:rsidTr="007F158F">
        <w:trPr>
          <w:trHeight w:val="328"/>
        </w:trPr>
        <w:tc>
          <w:tcPr>
            <w:tcW w:w="2358" w:type="dxa"/>
            <w:shd w:val="clear" w:color="auto" w:fill="FFFFFF"/>
          </w:tcPr>
          <w:p w:rsidR="007F158F" w:rsidRPr="003017F4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3017F4">
              <w:rPr>
                <w:rFonts w:ascii="Arial Narrow" w:hAnsi="Arial Narrow" w:cs="Calibri"/>
                <w:b/>
                <w:bCs/>
                <w:sz w:val="20"/>
                <w:szCs w:val="20"/>
              </w:rPr>
              <w:t>BSK</w:t>
            </w:r>
          </w:p>
        </w:tc>
        <w:tc>
          <w:tcPr>
            <w:tcW w:w="5405" w:type="dxa"/>
            <w:shd w:val="clear" w:color="auto" w:fill="FFFFFF"/>
          </w:tcPr>
          <w:p w:rsidR="007F158F" w:rsidRDefault="007F158F" w:rsidP="007F15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Zriadenie jednotného informačného systému</w:t>
            </w:r>
          </w:p>
        </w:tc>
        <w:tc>
          <w:tcPr>
            <w:tcW w:w="1542" w:type="dxa"/>
            <w:shd w:val="clear" w:color="auto" w:fill="FFFFFF"/>
          </w:tcPr>
          <w:p w:rsidR="007F158F" w:rsidRPr="00446EB4" w:rsidRDefault="007F158F" w:rsidP="007F158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1 090 220,</w:t>
            </w:r>
            <w:r w:rsidRPr="00446EB4">
              <w:rPr>
                <w:rFonts w:ascii="Arial" w:eastAsia="Calibri" w:hAnsi="Arial" w:cs="Arial"/>
                <w:sz w:val="20"/>
                <w:szCs w:val="20"/>
                <w:lang w:eastAsia="en-US"/>
              </w:rPr>
              <w:t>01</w:t>
            </w:r>
            <w:r w:rsidRPr="00446EB4">
              <w:rPr>
                <w:rFonts w:ascii="Arial" w:eastAsia="Calibri" w:hAnsi="Arial" w:cs="Arial"/>
                <w:sz w:val="20"/>
                <w:szCs w:val="20"/>
                <w:highlight w:val="yellow"/>
                <w:lang w:eastAsia="en-US"/>
              </w:rPr>
              <w:t xml:space="preserve"> </w:t>
            </w:r>
          </w:p>
        </w:tc>
      </w:tr>
      <w:tr w:rsidR="007F158F" w:rsidTr="007F158F">
        <w:tc>
          <w:tcPr>
            <w:tcW w:w="2358" w:type="dxa"/>
            <w:shd w:val="clear" w:color="auto" w:fill="FFFFFF"/>
          </w:tcPr>
          <w:p w:rsidR="007F158F" w:rsidRPr="003017F4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3017F4">
              <w:rPr>
                <w:rFonts w:ascii="Arial Narrow" w:hAnsi="Arial Narrow" w:cs="Calibri"/>
                <w:b/>
                <w:bCs/>
                <w:sz w:val="20"/>
                <w:szCs w:val="20"/>
              </w:rPr>
              <w:t>Hlavné mesto Slovenskej republiky Bratislava</w:t>
            </w:r>
          </w:p>
        </w:tc>
        <w:tc>
          <w:tcPr>
            <w:tcW w:w="5405" w:type="dxa"/>
            <w:shd w:val="clear" w:color="auto" w:fill="FFFFFF"/>
          </w:tcPr>
          <w:p w:rsidR="007F158F" w:rsidRDefault="007F158F" w:rsidP="007F15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Trolejbusová trať konečná Gaštanová</w:t>
            </w:r>
          </w:p>
        </w:tc>
        <w:tc>
          <w:tcPr>
            <w:tcW w:w="1542" w:type="dxa"/>
            <w:shd w:val="clear" w:color="auto" w:fill="FFFFFF"/>
          </w:tcPr>
          <w:p w:rsidR="007F158F" w:rsidRPr="00446EB4" w:rsidRDefault="007F158F" w:rsidP="007F158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266 439,</w:t>
            </w:r>
            <w:r w:rsidRPr="00446EB4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r w:rsidRPr="00446EB4">
              <w:rPr>
                <w:rFonts w:ascii="Arial" w:eastAsia="Calibri" w:hAnsi="Arial" w:cs="Arial"/>
                <w:sz w:val="20"/>
                <w:szCs w:val="20"/>
                <w:highlight w:val="yellow"/>
                <w:lang w:eastAsia="en-US"/>
              </w:rPr>
              <w:t xml:space="preserve"> </w:t>
            </w:r>
          </w:p>
        </w:tc>
      </w:tr>
      <w:tr w:rsidR="007F158F" w:rsidTr="007F158F">
        <w:tc>
          <w:tcPr>
            <w:tcW w:w="2358" w:type="dxa"/>
            <w:shd w:val="clear" w:color="auto" w:fill="FFFFFF"/>
          </w:tcPr>
          <w:p w:rsidR="007F158F" w:rsidRPr="003017F4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3017F4">
              <w:rPr>
                <w:rFonts w:ascii="Arial Narrow" w:hAnsi="Arial Narrow" w:cs="Calibri"/>
                <w:b/>
                <w:bCs/>
                <w:sz w:val="20"/>
                <w:szCs w:val="20"/>
              </w:rPr>
              <w:t>Hlavné mesto Slovenskej republiky Bratislava</w:t>
            </w:r>
          </w:p>
        </w:tc>
        <w:tc>
          <w:tcPr>
            <w:tcW w:w="5405" w:type="dxa"/>
            <w:shd w:val="clear" w:color="auto" w:fill="FFFFFF"/>
          </w:tcPr>
          <w:p w:rsidR="007F158F" w:rsidRDefault="007F158F" w:rsidP="007F15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Dobudovanie tarifného zabezpečenia na území hlavného mesta SR Bratislavy</w:t>
            </w:r>
          </w:p>
        </w:tc>
        <w:tc>
          <w:tcPr>
            <w:tcW w:w="1542" w:type="dxa"/>
            <w:shd w:val="clear" w:color="auto" w:fill="FFFFFF"/>
          </w:tcPr>
          <w:p w:rsidR="007F158F" w:rsidRPr="00446EB4" w:rsidRDefault="007F158F" w:rsidP="007F158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4 274 069,</w:t>
            </w:r>
            <w:r w:rsidRPr="00446EB4">
              <w:rPr>
                <w:rFonts w:ascii="Arial" w:eastAsia="Calibri" w:hAnsi="Arial" w:cs="Arial"/>
                <w:sz w:val="20"/>
                <w:szCs w:val="20"/>
                <w:lang w:eastAsia="en-US"/>
              </w:rPr>
              <w:t>00</w:t>
            </w:r>
            <w:r w:rsidRPr="00446EB4">
              <w:rPr>
                <w:rFonts w:ascii="Arial" w:eastAsia="Calibri" w:hAnsi="Arial" w:cs="Arial"/>
                <w:sz w:val="20"/>
                <w:szCs w:val="20"/>
                <w:highlight w:val="yellow"/>
                <w:lang w:eastAsia="en-US"/>
              </w:rPr>
              <w:t xml:space="preserve"> </w:t>
            </w:r>
          </w:p>
        </w:tc>
      </w:tr>
      <w:tr w:rsidR="007F158F" w:rsidTr="007F158F">
        <w:tc>
          <w:tcPr>
            <w:tcW w:w="2358" w:type="dxa"/>
            <w:shd w:val="clear" w:color="auto" w:fill="FFFFFF"/>
          </w:tcPr>
          <w:p w:rsidR="007F158F" w:rsidRPr="003017F4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3017F4">
              <w:rPr>
                <w:rFonts w:ascii="Arial Narrow" w:hAnsi="Arial Narrow" w:cs="Calibri"/>
                <w:b/>
                <w:bCs/>
                <w:sz w:val="20"/>
                <w:szCs w:val="20"/>
              </w:rPr>
              <w:t>Hlavné mesto Slovenskej republiky Bratislava</w:t>
            </w:r>
          </w:p>
        </w:tc>
        <w:tc>
          <w:tcPr>
            <w:tcW w:w="5405" w:type="dxa"/>
            <w:shd w:val="clear" w:color="auto" w:fill="FFFFFF"/>
          </w:tcPr>
          <w:p w:rsidR="007F158F" w:rsidRDefault="007F158F" w:rsidP="007F15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Trolejbusová trať Trenčianska</w:t>
            </w:r>
          </w:p>
        </w:tc>
        <w:tc>
          <w:tcPr>
            <w:tcW w:w="1542" w:type="dxa"/>
            <w:shd w:val="clear" w:color="auto" w:fill="FFFFFF"/>
          </w:tcPr>
          <w:p w:rsidR="007F158F" w:rsidRPr="00446EB4" w:rsidRDefault="007F158F" w:rsidP="007F158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413 881,</w:t>
            </w:r>
            <w:r w:rsidRPr="00446EB4">
              <w:rPr>
                <w:rFonts w:ascii="Arial" w:eastAsia="Calibri" w:hAnsi="Arial" w:cs="Arial"/>
                <w:sz w:val="20"/>
                <w:szCs w:val="20"/>
                <w:lang w:eastAsia="en-US"/>
              </w:rPr>
              <w:t>73</w:t>
            </w:r>
            <w:r w:rsidRPr="00446EB4">
              <w:rPr>
                <w:rFonts w:ascii="Arial" w:eastAsia="Calibri" w:hAnsi="Arial" w:cs="Arial"/>
                <w:sz w:val="20"/>
                <w:szCs w:val="20"/>
                <w:highlight w:val="yellow"/>
                <w:lang w:eastAsia="en-US"/>
              </w:rPr>
              <w:t xml:space="preserve"> </w:t>
            </w:r>
          </w:p>
        </w:tc>
      </w:tr>
      <w:tr w:rsidR="007F158F" w:rsidTr="007F158F">
        <w:tc>
          <w:tcPr>
            <w:tcW w:w="2358" w:type="dxa"/>
            <w:shd w:val="clear" w:color="auto" w:fill="FFFFFF"/>
          </w:tcPr>
          <w:p w:rsidR="007F158F" w:rsidRPr="003017F4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3017F4">
              <w:rPr>
                <w:rFonts w:ascii="Arial Narrow" w:hAnsi="Arial Narrow" w:cs="Calibri"/>
                <w:b/>
                <w:bCs/>
                <w:sz w:val="20"/>
                <w:szCs w:val="20"/>
              </w:rPr>
              <w:t>Hlavné mesto Slovenskej republiky Bratislava</w:t>
            </w:r>
          </w:p>
        </w:tc>
        <w:tc>
          <w:tcPr>
            <w:tcW w:w="5405" w:type="dxa"/>
            <w:shd w:val="clear" w:color="auto" w:fill="FFFFFF"/>
          </w:tcPr>
          <w:p w:rsidR="007F158F" w:rsidRDefault="007F158F" w:rsidP="007F15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6EB4">
              <w:rPr>
                <w:rFonts w:ascii="Arial" w:hAnsi="Arial" w:cs="Arial"/>
                <w:color w:val="000000"/>
                <w:sz w:val="20"/>
                <w:szCs w:val="20"/>
              </w:rPr>
              <w:t>Vybudovanie prestupnej integrovanej zastávky MHD na Radlinského ulici</w:t>
            </w:r>
          </w:p>
        </w:tc>
        <w:tc>
          <w:tcPr>
            <w:tcW w:w="1542" w:type="dxa"/>
            <w:shd w:val="clear" w:color="auto" w:fill="FFFFFF"/>
          </w:tcPr>
          <w:p w:rsidR="007F158F" w:rsidRPr="00446EB4" w:rsidRDefault="007F158F" w:rsidP="007F158F">
            <w:pPr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142 266,</w:t>
            </w:r>
            <w:r w:rsidRPr="00446EB4">
              <w:rPr>
                <w:rFonts w:ascii="Arial" w:eastAsia="Calibri" w:hAnsi="Arial" w:cs="Arial"/>
                <w:sz w:val="20"/>
                <w:szCs w:val="20"/>
                <w:lang w:eastAsia="en-US"/>
              </w:rPr>
              <w:t>40</w:t>
            </w:r>
          </w:p>
        </w:tc>
      </w:tr>
    </w:tbl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p w:rsidR="007F158F" w:rsidRPr="00F81078" w:rsidRDefault="007F158F" w:rsidP="007F158F">
      <w:pPr>
        <w:pStyle w:val="Bezriadkovania"/>
        <w:jc w:val="both"/>
        <w:rPr>
          <w:rFonts w:ascii="Arial" w:hAnsi="Arial" w:cs="Arial"/>
          <w:b/>
        </w:rPr>
      </w:pPr>
      <w:r w:rsidRPr="00F81078">
        <w:rPr>
          <w:rFonts w:ascii="Arial" w:hAnsi="Arial" w:cs="Arial"/>
          <w:b/>
        </w:rPr>
        <w:t>Mimoriadne ukončené projekty</w:t>
      </w:r>
    </w:p>
    <w:tbl>
      <w:tblPr>
        <w:tblW w:w="9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358"/>
        <w:gridCol w:w="5405"/>
        <w:gridCol w:w="1542"/>
      </w:tblGrid>
      <w:tr w:rsidR="007F158F" w:rsidRPr="00861B61" w:rsidTr="007F158F">
        <w:tc>
          <w:tcPr>
            <w:tcW w:w="2358" w:type="dxa"/>
            <w:shd w:val="clear" w:color="auto" w:fill="D9D9D9"/>
            <w:vAlign w:val="center"/>
          </w:tcPr>
          <w:p w:rsidR="007F158F" w:rsidRPr="00861B61" w:rsidRDefault="007F158F" w:rsidP="007F158F">
            <w:pPr>
              <w:pStyle w:val="Bezriadkovania"/>
              <w:rPr>
                <w:rFonts w:ascii="Arial" w:hAnsi="Arial" w:cs="Arial"/>
                <w:b/>
                <w:sz w:val="20"/>
                <w:szCs w:val="20"/>
              </w:rPr>
            </w:pPr>
            <w:r w:rsidRPr="00861B61">
              <w:rPr>
                <w:rFonts w:ascii="Arial" w:hAnsi="Arial" w:cs="Arial"/>
                <w:b/>
                <w:sz w:val="20"/>
                <w:szCs w:val="20"/>
              </w:rPr>
              <w:t>Názov prijímateľa</w:t>
            </w:r>
          </w:p>
        </w:tc>
        <w:tc>
          <w:tcPr>
            <w:tcW w:w="5405" w:type="dxa"/>
            <w:shd w:val="clear" w:color="auto" w:fill="D9D9D9"/>
            <w:vAlign w:val="center"/>
          </w:tcPr>
          <w:p w:rsidR="007F158F" w:rsidRPr="00861B61" w:rsidRDefault="007F158F" w:rsidP="007F158F">
            <w:pPr>
              <w:pStyle w:val="Bezriadkovania"/>
              <w:rPr>
                <w:rFonts w:ascii="Arial" w:hAnsi="Arial" w:cs="Arial"/>
                <w:b/>
                <w:sz w:val="20"/>
                <w:szCs w:val="20"/>
              </w:rPr>
            </w:pPr>
            <w:r w:rsidRPr="00861B61">
              <w:rPr>
                <w:rFonts w:ascii="Arial" w:hAnsi="Arial" w:cs="Arial"/>
                <w:b/>
                <w:sz w:val="20"/>
                <w:szCs w:val="20"/>
              </w:rPr>
              <w:t>Názov projektu</w:t>
            </w:r>
          </w:p>
        </w:tc>
        <w:tc>
          <w:tcPr>
            <w:tcW w:w="1542" w:type="dxa"/>
            <w:shd w:val="clear" w:color="auto" w:fill="D9D9D9"/>
            <w:vAlign w:val="center"/>
          </w:tcPr>
          <w:p w:rsidR="007F158F" w:rsidRPr="00861B61" w:rsidRDefault="007F158F" w:rsidP="007F158F">
            <w:pPr>
              <w:pStyle w:val="Bezriadkovania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Schválená výška NFP pred VO v eur</w:t>
            </w:r>
          </w:p>
        </w:tc>
      </w:tr>
      <w:tr w:rsidR="007F158F" w:rsidTr="007F158F">
        <w:tc>
          <w:tcPr>
            <w:tcW w:w="2358" w:type="dxa"/>
            <w:shd w:val="clear" w:color="auto" w:fill="FFFFFF"/>
            <w:vAlign w:val="center"/>
          </w:tcPr>
          <w:p w:rsidR="007F158F" w:rsidRPr="00204E6E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Obec </w:t>
            </w:r>
            <w:r w:rsidRPr="00204E6E">
              <w:rPr>
                <w:rFonts w:ascii="Arial Narrow" w:hAnsi="Arial Narrow" w:cs="Calibri"/>
                <w:b/>
                <w:bCs/>
                <w:sz w:val="20"/>
                <w:szCs w:val="20"/>
              </w:rPr>
              <w:t>Limbach</w:t>
            </w:r>
          </w:p>
        </w:tc>
        <w:tc>
          <w:tcPr>
            <w:tcW w:w="5405" w:type="dxa"/>
            <w:shd w:val="clear" w:color="auto" w:fill="FFFFFF"/>
            <w:vAlign w:val="center"/>
          </w:tcPr>
          <w:p w:rsidR="007F158F" w:rsidRPr="00204E6E" w:rsidRDefault="007F158F" w:rsidP="007F158F">
            <w:pPr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Regenerácia centrálnej zóny obce Limbach</w:t>
            </w:r>
          </w:p>
        </w:tc>
        <w:tc>
          <w:tcPr>
            <w:tcW w:w="1542" w:type="dxa"/>
            <w:shd w:val="clear" w:color="auto" w:fill="FFFFFF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370 147,08</w:t>
            </w:r>
          </w:p>
        </w:tc>
      </w:tr>
      <w:tr w:rsidR="007F158F" w:rsidTr="007F158F">
        <w:tc>
          <w:tcPr>
            <w:tcW w:w="2358" w:type="dxa"/>
            <w:shd w:val="clear" w:color="auto" w:fill="FFFFFF"/>
            <w:vAlign w:val="center"/>
          </w:tcPr>
          <w:p w:rsidR="007F158F" w:rsidRPr="00204E6E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Obec </w:t>
            </w:r>
            <w:r w:rsidRPr="00204E6E">
              <w:rPr>
                <w:rFonts w:ascii="Arial Narrow" w:hAnsi="Arial Narrow" w:cs="Calibri"/>
                <w:b/>
                <w:bCs/>
                <w:sz w:val="20"/>
                <w:szCs w:val="20"/>
              </w:rPr>
              <w:t>Dunajská Lužná</w:t>
            </w:r>
          </w:p>
        </w:tc>
        <w:tc>
          <w:tcPr>
            <w:tcW w:w="5405" w:type="dxa"/>
            <w:shd w:val="clear" w:color="auto" w:fill="FFFFFF"/>
            <w:vAlign w:val="center"/>
          </w:tcPr>
          <w:p w:rsidR="007F158F" w:rsidRPr="00204E6E" w:rsidRDefault="007F158F" w:rsidP="007F158F">
            <w:pPr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Revitalizácia parku, spevnených plôch s detským ihriskom a rekonštrukcia multifunkčného ihriska v obci Dunajská Lužná</w:t>
            </w:r>
          </w:p>
        </w:tc>
        <w:tc>
          <w:tcPr>
            <w:tcW w:w="1542" w:type="dxa"/>
            <w:shd w:val="clear" w:color="auto" w:fill="FFFFFF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563 107,51</w:t>
            </w:r>
          </w:p>
        </w:tc>
      </w:tr>
      <w:tr w:rsidR="007F158F" w:rsidTr="007F158F">
        <w:trPr>
          <w:trHeight w:val="328"/>
        </w:trPr>
        <w:tc>
          <w:tcPr>
            <w:tcW w:w="2358" w:type="dxa"/>
            <w:shd w:val="clear" w:color="auto" w:fill="FFFFFF"/>
            <w:vAlign w:val="center"/>
          </w:tcPr>
          <w:p w:rsidR="007F158F" w:rsidRPr="00204E6E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Obec </w:t>
            </w:r>
            <w:r w:rsidRPr="00204E6E">
              <w:rPr>
                <w:rFonts w:ascii="Arial Narrow" w:hAnsi="Arial Narrow" w:cs="Calibri"/>
                <w:b/>
                <w:bCs/>
                <w:sz w:val="20"/>
                <w:szCs w:val="20"/>
              </w:rPr>
              <w:t>Doľany</w:t>
            </w:r>
          </w:p>
        </w:tc>
        <w:tc>
          <w:tcPr>
            <w:tcW w:w="5405" w:type="dxa"/>
            <w:shd w:val="clear" w:color="auto" w:fill="FFFFFF"/>
            <w:vAlign w:val="center"/>
          </w:tcPr>
          <w:p w:rsidR="007F158F" w:rsidRPr="00204E6E" w:rsidRDefault="007F158F" w:rsidP="007F158F">
            <w:pPr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Úprava verejných priestranstiev v obci Doľany</w:t>
            </w:r>
          </w:p>
        </w:tc>
        <w:tc>
          <w:tcPr>
            <w:tcW w:w="1542" w:type="dxa"/>
            <w:shd w:val="clear" w:color="auto" w:fill="FFFFFF"/>
            <w:vAlign w:val="bottom"/>
          </w:tcPr>
          <w:p w:rsidR="007F158F" w:rsidRPr="00204E6E" w:rsidRDefault="007F158F" w:rsidP="007F158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391 897,52</w:t>
            </w:r>
          </w:p>
        </w:tc>
      </w:tr>
      <w:tr w:rsidR="007F158F" w:rsidTr="007F158F">
        <w:tc>
          <w:tcPr>
            <w:tcW w:w="2358" w:type="dxa"/>
            <w:shd w:val="clear" w:color="auto" w:fill="FFFFFF"/>
            <w:vAlign w:val="center"/>
          </w:tcPr>
          <w:p w:rsidR="007F158F" w:rsidRPr="00204E6E" w:rsidRDefault="007F158F" w:rsidP="007F158F">
            <w:pPr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Obec </w:t>
            </w:r>
            <w:r w:rsidRPr="00204E6E">
              <w:rPr>
                <w:rFonts w:ascii="Arial Narrow" w:hAnsi="Arial Narrow" w:cs="Calibri"/>
                <w:b/>
                <w:bCs/>
                <w:sz w:val="20"/>
                <w:szCs w:val="20"/>
              </w:rPr>
              <w:t>Rohožník</w:t>
            </w:r>
          </w:p>
        </w:tc>
        <w:tc>
          <w:tcPr>
            <w:tcW w:w="5405" w:type="dxa"/>
            <w:shd w:val="clear" w:color="auto" w:fill="FFFFFF"/>
            <w:vAlign w:val="center"/>
          </w:tcPr>
          <w:p w:rsidR="007F158F" w:rsidRPr="00204E6E" w:rsidRDefault="007F158F" w:rsidP="007F158F">
            <w:pPr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Revitalizácia verejných priestranstiev obce Rohožník - časť pri potoku</w:t>
            </w:r>
          </w:p>
        </w:tc>
        <w:tc>
          <w:tcPr>
            <w:tcW w:w="1542" w:type="dxa"/>
            <w:shd w:val="clear" w:color="auto" w:fill="FFFFFF"/>
            <w:vAlign w:val="center"/>
          </w:tcPr>
          <w:p w:rsidR="007F158F" w:rsidRPr="00204E6E" w:rsidRDefault="007F158F" w:rsidP="007F15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E6E">
              <w:rPr>
                <w:rFonts w:ascii="Arial" w:hAnsi="Arial" w:cs="Arial"/>
                <w:sz w:val="20"/>
                <w:szCs w:val="20"/>
              </w:rPr>
              <w:t>750 652,71</w:t>
            </w:r>
          </w:p>
        </w:tc>
      </w:tr>
      <w:tr w:rsidR="007F158F" w:rsidTr="007F158F">
        <w:tc>
          <w:tcPr>
            <w:tcW w:w="2358" w:type="dxa"/>
            <w:shd w:val="clear" w:color="auto" w:fill="FFFFFF"/>
          </w:tcPr>
          <w:p w:rsidR="007F158F" w:rsidRPr="00F81078" w:rsidRDefault="007F158F" w:rsidP="007F158F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F81078">
              <w:rPr>
                <w:rFonts w:ascii="Arial Narrow" w:hAnsi="Arial Narrow" w:cs="Calibri"/>
                <w:b/>
                <w:bCs/>
                <w:sz w:val="20"/>
                <w:szCs w:val="20"/>
              </w:rPr>
              <w:t>Hlavné mesto Slovenskej republiky Bratislava</w:t>
            </w:r>
          </w:p>
        </w:tc>
        <w:tc>
          <w:tcPr>
            <w:tcW w:w="5405" w:type="dxa"/>
            <w:shd w:val="clear" w:color="auto" w:fill="FFFFFF"/>
          </w:tcPr>
          <w:p w:rsidR="007F158F" w:rsidRPr="00F81078" w:rsidRDefault="007F158F" w:rsidP="007F158F">
            <w:pPr>
              <w:rPr>
                <w:rFonts w:ascii="Arial" w:hAnsi="Arial" w:cs="Arial"/>
                <w:sz w:val="20"/>
                <w:szCs w:val="20"/>
              </w:rPr>
            </w:pPr>
            <w:r w:rsidRPr="00F81078">
              <w:rPr>
                <w:rFonts w:ascii="Arial" w:hAnsi="Arial" w:cs="Arial"/>
                <w:sz w:val="20"/>
                <w:szCs w:val="20"/>
              </w:rPr>
              <w:t xml:space="preserve">Preferencia električkovej dopravy na Vajnorskej </w:t>
            </w:r>
            <w:proofErr w:type="spellStart"/>
            <w:r w:rsidRPr="00F81078">
              <w:rPr>
                <w:rFonts w:ascii="Arial" w:hAnsi="Arial" w:cs="Arial"/>
                <w:sz w:val="20"/>
                <w:szCs w:val="20"/>
              </w:rPr>
              <w:t>radiále</w:t>
            </w:r>
            <w:proofErr w:type="spellEnd"/>
          </w:p>
        </w:tc>
        <w:tc>
          <w:tcPr>
            <w:tcW w:w="1542" w:type="dxa"/>
            <w:shd w:val="clear" w:color="auto" w:fill="FFFFFF"/>
          </w:tcPr>
          <w:p w:rsidR="007F158F" w:rsidRPr="00446EB4" w:rsidRDefault="007F158F" w:rsidP="007F158F">
            <w:pPr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  <w:lang w:eastAsia="en-US"/>
              </w:rPr>
            </w:pPr>
            <w:r w:rsidRPr="00F81078">
              <w:rPr>
                <w:rFonts w:ascii="Arial" w:hAnsi="Arial" w:cs="Arial"/>
                <w:sz w:val="20"/>
                <w:szCs w:val="20"/>
              </w:rPr>
              <w:t>270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1078">
              <w:rPr>
                <w:rFonts w:ascii="Arial" w:hAnsi="Arial" w:cs="Arial"/>
                <w:sz w:val="20"/>
                <w:szCs w:val="20"/>
              </w:rPr>
              <w:t>064,76</w:t>
            </w:r>
          </w:p>
        </w:tc>
      </w:tr>
      <w:tr w:rsidR="007F158F" w:rsidTr="007F158F">
        <w:tc>
          <w:tcPr>
            <w:tcW w:w="2358" w:type="dxa"/>
            <w:shd w:val="clear" w:color="auto" w:fill="FFFFFF"/>
          </w:tcPr>
          <w:p w:rsidR="007F158F" w:rsidRPr="00F81078" w:rsidRDefault="007F158F" w:rsidP="007F158F">
            <w:pPr>
              <w:autoSpaceDE w:val="0"/>
              <w:autoSpaceDN w:val="0"/>
              <w:adjustRightInd w:val="0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F81078">
              <w:rPr>
                <w:rFonts w:ascii="Arial Narrow" w:hAnsi="Arial Narrow" w:cs="Calibri"/>
                <w:b/>
                <w:bCs/>
                <w:sz w:val="20"/>
                <w:szCs w:val="20"/>
              </w:rPr>
              <w:t>Hlavné mesto Slovenskej republiky Bratislava</w:t>
            </w:r>
          </w:p>
        </w:tc>
        <w:tc>
          <w:tcPr>
            <w:tcW w:w="5405" w:type="dxa"/>
            <w:shd w:val="clear" w:color="auto" w:fill="FFFFFF"/>
          </w:tcPr>
          <w:p w:rsidR="007F158F" w:rsidRDefault="007F158F" w:rsidP="007F158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Preferencia električkovej dopravy na Račianskej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radiále</w:t>
            </w:r>
            <w:proofErr w:type="spellEnd"/>
          </w:p>
        </w:tc>
        <w:tc>
          <w:tcPr>
            <w:tcW w:w="1542" w:type="dxa"/>
            <w:shd w:val="clear" w:color="auto" w:fill="FFFFFF"/>
          </w:tcPr>
          <w:p w:rsidR="007F158F" w:rsidRPr="00446EB4" w:rsidRDefault="007F158F" w:rsidP="007F158F">
            <w:pPr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  <w:lang w:eastAsia="en-US"/>
              </w:rPr>
            </w:pPr>
            <w:r w:rsidRPr="00F81078">
              <w:rPr>
                <w:rFonts w:ascii="Arial" w:hAnsi="Arial" w:cs="Arial"/>
                <w:sz w:val="20"/>
                <w:szCs w:val="20"/>
              </w:rPr>
              <w:t>254 046,57</w:t>
            </w:r>
          </w:p>
        </w:tc>
      </w:tr>
    </w:tbl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  <w:sectPr w:rsidR="007F158F" w:rsidSect="007F158F">
          <w:pgSz w:w="11906" w:h="16838"/>
          <w:pgMar w:top="1417" w:right="1417" w:bottom="1135" w:left="1417" w:header="708" w:footer="708" w:gutter="0"/>
          <w:cols w:space="708"/>
          <w:docGrid w:linePitch="360"/>
        </w:sectPr>
      </w:pPr>
    </w:p>
    <w:p w:rsidR="007F158F" w:rsidRDefault="007F158F" w:rsidP="007F158F">
      <w:pPr>
        <w:pStyle w:val="Bezriadkovania"/>
        <w:jc w:val="both"/>
        <w:rPr>
          <w:rFonts w:ascii="Arial" w:hAnsi="Arial" w:cs="Arial"/>
          <w:sz w:val="20"/>
          <w:szCs w:val="20"/>
        </w:rPr>
      </w:pPr>
    </w:p>
    <w:tbl>
      <w:tblPr>
        <w:tblW w:w="14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9"/>
        <w:gridCol w:w="1444"/>
        <w:gridCol w:w="2268"/>
        <w:gridCol w:w="5811"/>
        <w:gridCol w:w="3544"/>
      </w:tblGrid>
      <w:tr w:rsidR="007F158F" w:rsidRPr="00D83012" w:rsidTr="007F158F">
        <w:tc>
          <w:tcPr>
            <w:tcW w:w="1499" w:type="dxa"/>
            <w:shd w:val="pct10" w:color="auto" w:fill="auto"/>
          </w:tcPr>
          <w:p w:rsidR="007F158F" w:rsidRPr="00D83012" w:rsidRDefault="007F158F" w:rsidP="007F15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83012">
              <w:rPr>
                <w:rFonts w:ascii="Arial" w:hAnsi="Arial" w:cs="Arial"/>
                <w:b/>
                <w:sz w:val="20"/>
                <w:szCs w:val="20"/>
              </w:rPr>
              <w:t>Prioritná os</w:t>
            </w:r>
          </w:p>
        </w:tc>
        <w:tc>
          <w:tcPr>
            <w:tcW w:w="1444" w:type="dxa"/>
            <w:shd w:val="pct10" w:color="auto" w:fill="auto"/>
          </w:tcPr>
          <w:p w:rsidR="007F158F" w:rsidRPr="00A669B1" w:rsidRDefault="007F158F" w:rsidP="007F15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69B1">
              <w:rPr>
                <w:rFonts w:ascii="Arial" w:hAnsi="Arial" w:cs="Arial"/>
                <w:b/>
                <w:sz w:val="20"/>
                <w:szCs w:val="20"/>
              </w:rPr>
              <w:t>Zdroje EÚ</w:t>
            </w:r>
          </w:p>
        </w:tc>
        <w:tc>
          <w:tcPr>
            <w:tcW w:w="2268" w:type="dxa"/>
            <w:shd w:val="pct10" w:color="auto" w:fill="auto"/>
          </w:tcPr>
          <w:p w:rsidR="007F158F" w:rsidRPr="00D83012" w:rsidRDefault="007F158F" w:rsidP="007F15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83012">
              <w:rPr>
                <w:rFonts w:ascii="Arial" w:hAnsi="Arial" w:cs="Arial"/>
                <w:b/>
                <w:sz w:val="20"/>
                <w:szCs w:val="20"/>
              </w:rPr>
              <w:t>Opatrenie</w:t>
            </w:r>
          </w:p>
        </w:tc>
        <w:tc>
          <w:tcPr>
            <w:tcW w:w="5811" w:type="dxa"/>
            <w:shd w:val="pct10" w:color="auto" w:fill="auto"/>
          </w:tcPr>
          <w:p w:rsidR="007F158F" w:rsidRPr="00D83012" w:rsidRDefault="007F158F" w:rsidP="007F15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83012">
              <w:rPr>
                <w:rFonts w:ascii="Arial" w:hAnsi="Arial" w:cs="Arial"/>
                <w:b/>
                <w:sz w:val="20"/>
                <w:szCs w:val="20"/>
              </w:rPr>
              <w:t>Aktivity</w:t>
            </w:r>
          </w:p>
        </w:tc>
        <w:tc>
          <w:tcPr>
            <w:tcW w:w="3544" w:type="dxa"/>
            <w:shd w:val="pct10" w:color="auto" w:fill="auto"/>
          </w:tcPr>
          <w:p w:rsidR="007F158F" w:rsidRPr="00D83012" w:rsidRDefault="007F158F" w:rsidP="007F15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83012">
              <w:rPr>
                <w:rFonts w:ascii="Arial" w:hAnsi="Arial" w:cs="Arial"/>
                <w:b/>
                <w:sz w:val="20"/>
                <w:szCs w:val="20"/>
              </w:rPr>
              <w:t>Prijímatelia</w:t>
            </w:r>
          </w:p>
        </w:tc>
      </w:tr>
      <w:tr w:rsidR="007F158F" w:rsidRPr="00D83012" w:rsidTr="007F158F">
        <w:tc>
          <w:tcPr>
            <w:tcW w:w="1499" w:type="dxa"/>
            <w:vMerge w:val="restart"/>
          </w:tcPr>
          <w:p w:rsidR="007F158F" w:rsidRPr="00D83012" w:rsidRDefault="007F158F" w:rsidP="007F15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 xml:space="preserve">Prioritná os 1 </w:t>
            </w:r>
            <w:r w:rsidRPr="00D83012">
              <w:rPr>
                <w:rFonts w:ascii="Arial" w:hAnsi="Arial" w:cs="Arial"/>
                <w:iCs/>
                <w:sz w:val="20"/>
                <w:szCs w:val="20"/>
              </w:rPr>
              <w:t>Infraštruktúra</w:t>
            </w:r>
          </w:p>
          <w:p w:rsidR="007F158F" w:rsidRPr="00D83012" w:rsidRDefault="007F158F" w:rsidP="007F15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dxa"/>
            <w:vMerge w:val="restart"/>
          </w:tcPr>
          <w:p w:rsidR="007F158F" w:rsidRPr="00A669B1" w:rsidRDefault="007F158F" w:rsidP="007F15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9B1">
              <w:rPr>
                <w:rFonts w:ascii="Arial" w:hAnsi="Arial" w:cs="Arial"/>
                <w:sz w:val="20"/>
                <w:szCs w:val="20"/>
              </w:rPr>
              <w:t>54,1</w:t>
            </w:r>
            <w:r>
              <w:rPr>
                <w:rFonts w:ascii="Arial" w:hAnsi="Arial" w:cs="Arial"/>
                <w:sz w:val="20"/>
                <w:szCs w:val="20"/>
              </w:rPr>
              <w:t xml:space="preserve"> mil. e</w:t>
            </w:r>
            <w:r w:rsidRPr="00A669B1">
              <w:rPr>
                <w:rFonts w:ascii="Arial" w:hAnsi="Arial" w:cs="Arial"/>
                <w:sz w:val="20"/>
                <w:szCs w:val="20"/>
              </w:rPr>
              <w:t>ur</w:t>
            </w:r>
          </w:p>
        </w:tc>
        <w:tc>
          <w:tcPr>
            <w:tcW w:w="2268" w:type="dxa"/>
          </w:tcPr>
          <w:p w:rsidR="007F158F" w:rsidRPr="00D83012" w:rsidRDefault="007F158F" w:rsidP="007F15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 xml:space="preserve">Opatrenie 1.1 </w:t>
            </w:r>
          </w:p>
          <w:p w:rsidR="007F158F" w:rsidRPr="00D83012" w:rsidRDefault="007F158F" w:rsidP="007F15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>Regenerácia sídel</w:t>
            </w:r>
          </w:p>
        </w:tc>
        <w:tc>
          <w:tcPr>
            <w:tcW w:w="5811" w:type="dxa"/>
          </w:tcPr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regenerácia sídel</w:t>
            </w:r>
          </w:p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budovanie detských ihrísk, parkov</w:t>
            </w:r>
          </w:p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obnova chodníkov a námestí</w:t>
            </w:r>
          </w:p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budovanie cyklotrás</w:t>
            </w:r>
          </w:p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obnova prírodného dedičstva</w:t>
            </w:r>
          </w:p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realizácia integrovaných stratégií rozvoja mestských oblastí</w:t>
            </w:r>
          </w:p>
        </w:tc>
        <w:tc>
          <w:tcPr>
            <w:tcW w:w="3544" w:type="dxa"/>
          </w:tcPr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obce a mestá BSK</w:t>
            </w:r>
          </w:p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Hl. mesto SR Bratislava a jeho MČ</w:t>
            </w:r>
          </w:p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Úrad BSK</w:t>
            </w:r>
          </w:p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Združenia miest a obci v BSK</w:t>
            </w:r>
          </w:p>
        </w:tc>
      </w:tr>
      <w:tr w:rsidR="007F158F" w:rsidRPr="00D83012" w:rsidTr="007F158F">
        <w:trPr>
          <w:trHeight w:val="912"/>
        </w:trPr>
        <w:tc>
          <w:tcPr>
            <w:tcW w:w="1499" w:type="dxa"/>
            <w:vMerge/>
          </w:tcPr>
          <w:p w:rsidR="007F158F" w:rsidRPr="00D83012" w:rsidRDefault="007F158F" w:rsidP="007F15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7F158F" w:rsidRPr="001575F3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</w:tcPr>
          <w:p w:rsidR="007F158F" w:rsidRPr="00D83012" w:rsidRDefault="007F158F" w:rsidP="007F15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 xml:space="preserve">Opatrenie 1.2 </w:t>
            </w:r>
          </w:p>
          <w:p w:rsidR="007F158F" w:rsidRPr="00D83012" w:rsidRDefault="007F158F" w:rsidP="007F15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>Regionálna a mestská hromadná doprava</w:t>
            </w:r>
          </w:p>
        </w:tc>
        <w:tc>
          <w:tcPr>
            <w:tcW w:w="5811" w:type="dxa"/>
          </w:tcPr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budovanie integrovaného dopravného systému BSK</w:t>
            </w:r>
          </w:p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budovanie prestupných terminálov</w:t>
            </w:r>
          </w:p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podpora MHD</w:t>
            </w:r>
          </w:p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zriadenie jednotného tarifného systému</w:t>
            </w:r>
          </w:p>
        </w:tc>
        <w:tc>
          <w:tcPr>
            <w:tcW w:w="3544" w:type="dxa"/>
          </w:tcPr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obce a mestá BSK</w:t>
            </w:r>
          </w:p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Hl. mesto SR Bratislava a jeho MČ</w:t>
            </w:r>
          </w:p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Úrad BSK</w:t>
            </w:r>
          </w:p>
        </w:tc>
      </w:tr>
      <w:tr w:rsidR="007F158F" w:rsidRPr="00D83012" w:rsidTr="007F158F">
        <w:tc>
          <w:tcPr>
            <w:tcW w:w="1499" w:type="dxa"/>
            <w:vMerge w:val="restart"/>
          </w:tcPr>
          <w:p w:rsidR="007F158F" w:rsidRPr="00D83012" w:rsidRDefault="007F158F" w:rsidP="007F15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>Prioritná os 2</w:t>
            </w:r>
            <w:r w:rsidRPr="00D83012">
              <w:rPr>
                <w:rFonts w:ascii="Arial" w:hAnsi="Arial" w:cs="Arial"/>
                <w:iCs/>
                <w:sz w:val="20"/>
                <w:szCs w:val="20"/>
              </w:rPr>
              <w:t xml:space="preserve"> Vedomostná ekonomika </w:t>
            </w:r>
          </w:p>
          <w:p w:rsidR="007F158F" w:rsidRPr="00D83012" w:rsidRDefault="007F158F" w:rsidP="007F15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dxa"/>
            <w:vMerge w:val="restart"/>
          </w:tcPr>
          <w:p w:rsidR="007F158F" w:rsidRPr="00C96A34" w:rsidRDefault="007F158F" w:rsidP="007F15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6A34">
              <w:rPr>
                <w:rFonts w:ascii="Arial" w:hAnsi="Arial" w:cs="Arial"/>
                <w:sz w:val="20"/>
                <w:szCs w:val="20"/>
              </w:rPr>
              <w:t>37,6</w:t>
            </w:r>
            <w:r>
              <w:rPr>
                <w:rFonts w:ascii="Arial" w:hAnsi="Arial" w:cs="Arial"/>
                <w:sz w:val="20"/>
                <w:szCs w:val="20"/>
              </w:rPr>
              <w:t xml:space="preserve"> mil. e</w:t>
            </w:r>
            <w:r w:rsidRPr="00C96A34">
              <w:rPr>
                <w:rFonts w:ascii="Arial" w:hAnsi="Arial" w:cs="Arial"/>
                <w:sz w:val="20"/>
                <w:szCs w:val="20"/>
              </w:rPr>
              <w:t>ur</w:t>
            </w:r>
          </w:p>
        </w:tc>
        <w:tc>
          <w:tcPr>
            <w:tcW w:w="2268" w:type="dxa"/>
          </w:tcPr>
          <w:p w:rsidR="007F158F" w:rsidRPr="00D83012" w:rsidRDefault="007F158F" w:rsidP="007F15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 xml:space="preserve">Opatrenie 2.1 </w:t>
            </w:r>
          </w:p>
          <w:p w:rsidR="007F158F" w:rsidRPr="00D83012" w:rsidRDefault="007F158F" w:rsidP="007F15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>Inovácie technologické transfery</w:t>
            </w:r>
          </w:p>
        </w:tc>
        <w:tc>
          <w:tcPr>
            <w:tcW w:w="5811" w:type="dxa"/>
          </w:tcPr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zavádzanie inovácií a technologických transferov v MSP</w:t>
            </w:r>
          </w:p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zavádzanie progresívnych a inovatívnych technológií v MSP</w:t>
            </w:r>
          </w:p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ochrana duševného vlastníctva</w:t>
            </w:r>
          </w:p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zavádzanie systémov riadenia kvality</w:t>
            </w:r>
          </w:p>
        </w:tc>
        <w:tc>
          <w:tcPr>
            <w:tcW w:w="3544" w:type="dxa"/>
          </w:tcPr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MSP</w:t>
            </w:r>
          </w:p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živnostníci</w:t>
            </w:r>
          </w:p>
          <w:p w:rsidR="007F158F" w:rsidRPr="00861B61" w:rsidRDefault="007F158F" w:rsidP="007F158F">
            <w:pPr>
              <w:pStyle w:val="Odsekzoznamu"/>
              <w:autoSpaceDE w:val="0"/>
              <w:autoSpaceDN w:val="0"/>
              <w:adjustRightInd w:val="0"/>
              <w:ind w:left="30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F158F" w:rsidRPr="00D83012" w:rsidRDefault="007F158F" w:rsidP="007F15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 xml:space="preserve">žiadateľ musí byť výrobný podnik, </w:t>
            </w:r>
            <w:proofErr w:type="spellStart"/>
            <w:r w:rsidRPr="00D83012">
              <w:rPr>
                <w:rFonts w:ascii="Arial" w:hAnsi="Arial" w:cs="Arial"/>
                <w:sz w:val="20"/>
                <w:szCs w:val="20"/>
              </w:rPr>
              <w:t>t.z</w:t>
            </w:r>
            <w:proofErr w:type="spellEnd"/>
            <w:r w:rsidRPr="00D83012">
              <w:rPr>
                <w:rFonts w:ascii="Arial" w:hAnsi="Arial" w:cs="Arial"/>
                <w:sz w:val="20"/>
                <w:szCs w:val="20"/>
              </w:rPr>
              <w:t>. musí vyrábať výrobky</w:t>
            </w:r>
          </w:p>
        </w:tc>
      </w:tr>
      <w:tr w:rsidR="007F158F" w:rsidRPr="00D83012" w:rsidTr="007F158F">
        <w:tc>
          <w:tcPr>
            <w:tcW w:w="1499" w:type="dxa"/>
            <w:vMerge/>
          </w:tcPr>
          <w:p w:rsidR="007F158F" w:rsidRPr="00D83012" w:rsidRDefault="007F158F" w:rsidP="007F15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7F158F" w:rsidRPr="00C96A34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7F158F" w:rsidRPr="00D83012" w:rsidRDefault="007F158F" w:rsidP="007F15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 xml:space="preserve">Opatrenie 2.2 </w:t>
            </w:r>
          </w:p>
          <w:p w:rsidR="007F158F" w:rsidRPr="00D83012" w:rsidRDefault="007F158F" w:rsidP="007F15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>Informatizácia spoločnosti</w:t>
            </w:r>
          </w:p>
        </w:tc>
        <w:tc>
          <w:tcPr>
            <w:tcW w:w="5811" w:type="dxa"/>
          </w:tcPr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elektronizácia samosprávy</w:t>
            </w:r>
          </w:p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budovanie širokopásmového internetu</w:t>
            </w:r>
          </w:p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využívanie IKT v MSP</w:t>
            </w:r>
          </w:p>
        </w:tc>
        <w:tc>
          <w:tcPr>
            <w:tcW w:w="3544" w:type="dxa"/>
          </w:tcPr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obce a mestá BSK</w:t>
            </w:r>
          </w:p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Hl. mesto SR Bratislava a jeho MČ</w:t>
            </w:r>
          </w:p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Úrad BSK</w:t>
            </w:r>
          </w:p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MSP</w:t>
            </w:r>
          </w:p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živnostníci</w:t>
            </w:r>
          </w:p>
        </w:tc>
      </w:tr>
      <w:tr w:rsidR="007F158F" w:rsidRPr="00D83012" w:rsidTr="007F158F">
        <w:tc>
          <w:tcPr>
            <w:tcW w:w="1499" w:type="dxa"/>
          </w:tcPr>
          <w:p w:rsidR="007F158F" w:rsidRPr="00D83012" w:rsidRDefault="007F158F" w:rsidP="007F15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>Prioritná os 3</w:t>
            </w:r>
          </w:p>
          <w:p w:rsidR="007F158F" w:rsidRPr="00D83012" w:rsidRDefault="007F158F" w:rsidP="007F15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3012">
              <w:rPr>
                <w:rFonts w:ascii="Arial" w:hAnsi="Arial" w:cs="Arial"/>
                <w:sz w:val="20"/>
                <w:szCs w:val="20"/>
              </w:rPr>
              <w:t>Technická pomoc</w:t>
            </w:r>
          </w:p>
        </w:tc>
        <w:tc>
          <w:tcPr>
            <w:tcW w:w="1444" w:type="dxa"/>
          </w:tcPr>
          <w:p w:rsidR="007F158F" w:rsidRPr="00C96A34" w:rsidRDefault="007F158F" w:rsidP="007F15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6A34">
              <w:rPr>
                <w:rFonts w:ascii="Arial" w:hAnsi="Arial" w:cs="Arial"/>
                <w:sz w:val="20"/>
                <w:szCs w:val="20"/>
              </w:rPr>
              <w:t>3,5 m</w:t>
            </w:r>
            <w:r>
              <w:rPr>
                <w:rFonts w:ascii="Arial" w:hAnsi="Arial" w:cs="Arial"/>
                <w:sz w:val="20"/>
                <w:szCs w:val="20"/>
              </w:rPr>
              <w:t>il. e</w:t>
            </w:r>
            <w:r w:rsidRPr="00C96A34">
              <w:rPr>
                <w:rFonts w:ascii="Arial" w:hAnsi="Arial" w:cs="Arial"/>
                <w:sz w:val="20"/>
                <w:szCs w:val="20"/>
              </w:rPr>
              <w:t>ur</w:t>
            </w:r>
          </w:p>
        </w:tc>
        <w:tc>
          <w:tcPr>
            <w:tcW w:w="2268" w:type="dxa"/>
          </w:tcPr>
          <w:p w:rsidR="007F158F" w:rsidRPr="00D83012" w:rsidRDefault="007F158F" w:rsidP="007F15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1" w:type="dxa"/>
          </w:tcPr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príprava a vykonávanie, monitorovanie, kontrola, audit</w:t>
            </w:r>
          </w:p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hodnotenie a štúdie</w:t>
            </w:r>
          </w:p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informovanie a publicita</w:t>
            </w:r>
          </w:p>
        </w:tc>
        <w:tc>
          <w:tcPr>
            <w:tcW w:w="3544" w:type="dxa"/>
          </w:tcPr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MPRV SR</w:t>
            </w:r>
          </w:p>
          <w:p w:rsidR="007F158F" w:rsidRPr="00861B61" w:rsidRDefault="007F158F" w:rsidP="007F158F">
            <w:pPr>
              <w:pStyle w:val="Odsekzoznamu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03" w:hanging="218"/>
              <w:rPr>
                <w:rFonts w:ascii="Arial" w:hAnsi="Arial" w:cs="Arial"/>
                <w:sz w:val="20"/>
                <w:szCs w:val="20"/>
              </w:rPr>
            </w:pPr>
            <w:r w:rsidRPr="00861B61">
              <w:rPr>
                <w:rFonts w:ascii="Arial" w:hAnsi="Arial" w:cs="Arial"/>
                <w:sz w:val="20"/>
                <w:szCs w:val="20"/>
              </w:rPr>
              <w:t>Úrad BSK</w:t>
            </w:r>
          </w:p>
          <w:p w:rsidR="007F158F" w:rsidRPr="00861B61" w:rsidRDefault="007F158F" w:rsidP="007F158F">
            <w:pPr>
              <w:pStyle w:val="Odsekzoznamu"/>
              <w:autoSpaceDE w:val="0"/>
              <w:autoSpaceDN w:val="0"/>
              <w:adjustRightInd w:val="0"/>
              <w:ind w:left="30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158F" w:rsidRPr="00D83012" w:rsidRDefault="007F158F" w:rsidP="007F158F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7F158F" w:rsidRPr="00D83012" w:rsidRDefault="007F158F" w:rsidP="007F158F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7F158F" w:rsidRPr="00D83012" w:rsidRDefault="007F158F" w:rsidP="007F158F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:rsidR="007F158F" w:rsidRPr="00D83012" w:rsidRDefault="007F158F" w:rsidP="007F158F">
      <w:pPr>
        <w:jc w:val="both"/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73802" w:rsidRPr="00792960" w:rsidRDefault="00773802" w:rsidP="00792960"/>
    <w:sectPr w:rsidR="00773802" w:rsidRPr="00792960" w:rsidSect="0021267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46B" w:rsidRDefault="00EA746B">
      <w:r>
        <w:separator/>
      </w:r>
    </w:p>
  </w:endnote>
  <w:endnote w:type="continuationSeparator" w:id="0">
    <w:p w:rsidR="00EA746B" w:rsidRDefault="00EA7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83E" w:rsidRDefault="0051783E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E606B">
      <w:rPr>
        <w:noProof/>
      </w:rPr>
      <w:t>9</w:t>
    </w:r>
    <w:r>
      <w:fldChar w:fldCharType="end"/>
    </w:r>
  </w:p>
  <w:p w:rsidR="0051783E" w:rsidRDefault="0051783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46B" w:rsidRDefault="00EA746B">
      <w:r>
        <w:separator/>
      </w:r>
    </w:p>
  </w:footnote>
  <w:footnote w:type="continuationSeparator" w:id="0">
    <w:p w:rsidR="00EA746B" w:rsidRDefault="00EA7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30AD5"/>
    <w:multiLevelType w:val="hybridMultilevel"/>
    <w:tmpl w:val="8990CEA4"/>
    <w:lvl w:ilvl="0" w:tplc="5E2E68EC">
      <w:numFmt w:val="bullet"/>
      <w:lvlText w:val="-"/>
      <w:lvlJc w:val="left"/>
      <w:pPr>
        <w:ind w:left="720" w:hanging="360"/>
      </w:pPr>
      <w:rPr>
        <w:rFonts w:ascii="TimesNewRomanPSMT" w:eastAsia="Calibri" w:hAnsi="TimesNewRomanPSMT" w:cs="TimesNewRomanPSMT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A"/>
    <w:rsid w:val="001C24E5"/>
    <w:rsid w:val="0021267E"/>
    <w:rsid w:val="003C478A"/>
    <w:rsid w:val="0051783E"/>
    <w:rsid w:val="00546FF8"/>
    <w:rsid w:val="00647CF9"/>
    <w:rsid w:val="00773802"/>
    <w:rsid w:val="00792960"/>
    <w:rsid w:val="007E606B"/>
    <w:rsid w:val="007F158F"/>
    <w:rsid w:val="00D16A42"/>
    <w:rsid w:val="00EA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styleId="Zkladntext3">
    <w:name w:val="Body Text 3"/>
    <w:basedOn w:val="Normlny"/>
    <w:link w:val="Zkladntext3Char"/>
    <w:rsid w:val="007F158F"/>
    <w:pPr>
      <w:jc w:val="both"/>
    </w:pPr>
    <w:rPr>
      <w:sz w:val="22"/>
      <w:szCs w:val="22"/>
      <w:lang w:val="cs-CZ" w:eastAsia="cs-CZ"/>
    </w:rPr>
  </w:style>
  <w:style w:type="character" w:customStyle="1" w:styleId="Zkladntext3Char">
    <w:name w:val="Základný text 3 Char"/>
    <w:basedOn w:val="Predvolenpsmoodseku"/>
    <w:link w:val="Zkladntext3"/>
    <w:rsid w:val="007F158F"/>
    <w:rPr>
      <w:rFonts w:ascii="Times New Roman" w:eastAsia="Times New Roman" w:hAnsi="Times New Roman" w:cs="Times New Roman"/>
      <w:lang w:val="cs-CZ" w:eastAsia="cs-CZ"/>
    </w:rPr>
  </w:style>
  <w:style w:type="paragraph" w:styleId="Bezriadkovania">
    <w:name w:val="No Spacing"/>
    <w:uiPriority w:val="1"/>
    <w:qFormat/>
    <w:rsid w:val="007F158F"/>
    <w:pPr>
      <w:spacing w:after="0" w:line="240" w:lineRule="auto"/>
    </w:pPr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34"/>
    <w:qFormat/>
    <w:rsid w:val="007F15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rsid w:val="007F158F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PtaChar">
    <w:name w:val="Päta Char"/>
    <w:basedOn w:val="Predvolenpsmoodseku"/>
    <w:link w:val="Pta"/>
    <w:uiPriority w:val="99"/>
    <w:rsid w:val="007F158F"/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styleId="Zkladntext3">
    <w:name w:val="Body Text 3"/>
    <w:basedOn w:val="Normlny"/>
    <w:link w:val="Zkladntext3Char"/>
    <w:rsid w:val="007F158F"/>
    <w:pPr>
      <w:jc w:val="both"/>
    </w:pPr>
    <w:rPr>
      <w:sz w:val="22"/>
      <w:szCs w:val="22"/>
      <w:lang w:val="cs-CZ" w:eastAsia="cs-CZ"/>
    </w:rPr>
  </w:style>
  <w:style w:type="character" w:customStyle="1" w:styleId="Zkladntext3Char">
    <w:name w:val="Základný text 3 Char"/>
    <w:basedOn w:val="Predvolenpsmoodseku"/>
    <w:link w:val="Zkladntext3"/>
    <w:rsid w:val="007F158F"/>
    <w:rPr>
      <w:rFonts w:ascii="Times New Roman" w:eastAsia="Times New Roman" w:hAnsi="Times New Roman" w:cs="Times New Roman"/>
      <w:lang w:val="cs-CZ" w:eastAsia="cs-CZ"/>
    </w:rPr>
  </w:style>
  <w:style w:type="paragraph" w:styleId="Bezriadkovania">
    <w:name w:val="No Spacing"/>
    <w:uiPriority w:val="1"/>
    <w:qFormat/>
    <w:rsid w:val="007F158F"/>
    <w:pPr>
      <w:spacing w:after="0" w:line="240" w:lineRule="auto"/>
    </w:pPr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34"/>
    <w:qFormat/>
    <w:rsid w:val="007F15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rsid w:val="007F158F"/>
    <w:pPr>
      <w:tabs>
        <w:tab w:val="center" w:pos="4536"/>
        <w:tab w:val="right" w:pos="9072"/>
      </w:tabs>
    </w:pPr>
    <w:rPr>
      <w:lang w:val="cs-CZ" w:eastAsia="cs-CZ"/>
    </w:rPr>
  </w:style>
  <w:style w:type="character" w:customStyle="1" w:styleId="PtaChar">
    <w:name w:val="Päta Char"/>
    <w:basedOn w:val="Predvolenpsmoodseku"/>
    <w:link w:val="Pta"/>
    <w:uiPriority w:val="99"/>
    <w:rsid w:val="007F158F"/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2263</Words>
  <Characters>12900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15133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Zuzana Lovíšková</cp:lastModifiedBy>
  <cp:revision>2</cp:revision>
  <cp:lastPrinted>2011-10-28T08:04:00Z</cp:lastPrinted>
  <dcterms:created xsi:type="dcterms:W3CDTF">2013-06-11T10:31:00Z</dcterms:created>
  <dcterms:modified xsi:type="dcterms:W3CDTF">2013-06-11T10:31:00Z</dcterms:modified>
</cp:coreProperties>
</file>